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7EEC8" w14:textId="60C65ED8" w:rsidR="00033B6E" w:rsidRPr="00FA06C6" w:rsidRDefault="00033B6E" w:rsidP="00033B6E">
      <w:pPr>
        <w:pStyle w:val="3GPPHeader"/>
        <w:spacing w:after="0"/>
        <w:jc w:val="left"/>
        <w:rPr>
          <w:rFonts w:eastAsia="맑은 고딕"/>
          <w:lang w:eastAsia="ko-KR"/>
        </w:rPr>
      </w:pPr>
      <w:r w:rsidRPr="00FA06C6">
        <w:t>3GPP TSG-RAN WG2 Meeting #1</w:t>
      </w:r>
      <w:r>
        <w:t>21</w:t>
      </w:r>
      <w:r w:rsidRPr="00FA06C6">
        <w:rPr>
          <w:rFonts w:eastAsia="맑은 고딕"/>
          <w:lang w:eastAsia="ko-KR"/>
        </w:rPr>
        <w:t xml:space="preserve">                             </w:t>
      </w:r>
      <w:r w:rsidRPr="00FA06C6">
        <w:rPr>
          <w:rFonts w:eastAsia="맑은 고딕"/>
          <w:lang w:eastAsia="ko-KR"/>
        </w:rPr>
        <w:tab/>
      </w:r>
      <w:r w:rsidR="0099194D" w:rsidRPr="00B65B6C">
        <w:t>R2-230155</w:t>
      </w:r>
      <w:r w:rsidR="0099194D">
        <w:t>1</w:t>
      </w:r>
      <w:bookmarkStart w:id="0" w:name="_GoBack"/>
      <w:bookmarkEnd w:id="0"/>
    </w:p>
    <w:p w14:paraId="68204CFD" w14:textId="77777777" w:rsidR="00033B6E" w:rsidRPr="00FA06C6" w:rsidRDefault="00033B6E" w:rsidP="00033B6E">
      <w:pPr>
        <w:pStyle w:val="a3"/>
        <w:tabs>
          <w:tab w:val="right" w:pos="9639"/>
        </w:tabs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>Athens, Greece, February 27</w:t>
      </w:r>
      <w:r w:rsidRPr="00FA06C6">
        <w:rPr>
          <w:noProof w:val="0"/>
          <w:sz w:val="24"/>
          <w:lang w:eastAsia="zh-CN"/>
        </w:rPr>
        <w:t xml:space="preserve"> –</w:t>
      </w:r>
      <w:r>
        <w:rPr>
          <w:noProof w:val="0"/>
          <w:sz w:val="24"/>
          <w:lang w:eastAsia="zh-CN"/>
        </w:rPr>
        <w:t xml:space="preserve"> March 3, 2023</w:t>
      </w: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맑은 고딕"/>
          <w:lang w:eastAsia="ko-KR"/>
        </w:rPr>
      </w:pPr>
      <w:r w:rsidRPr="00922EA7">
        <w:rPr>
          <w:rFonts w:eastAsia="맑은 고딕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01FFE8F7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162DE4">
        <w:rPr>
          <w:rFonts w:cs="Arial"/>
          <w:b/>
          <w:bCs/>
          <w:sz w:val="24"/>
        </w:rPr>
        <w:t>8.3.3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01579E17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8468BB">
        <w:rPr>
          <w:rFonts w:ascii="Arial" w:hAnsi="Arial" w:cs="Arial"/>
          <w:b/>
          <w:bCs/>
          <w:sz w:val="24"/>
        </w:rPr>
        <w:t xml:space="preserve">Discussion on SSB/SIB-less </w:t>
      </w:r>
      <w:r w:rsidR="00037693">
        <w:rPr>
          <w:rFonts w:ascii="Arial" w:hAnsi="Arial" w:cs="Arial"/>
          <w:b/>
          <w:bCs/>
          <w:sz w:val="24"/>
        </w:rPr>
        <w:t>Solutions</w:t>
      </w:r>
      <w:r w:rsidR="008468BB">
        <w:rPr>
          <w:rFonts w:ascii="Arial" w:hAnsi="Arial" w:cs="Arial"/>
          <w:b/>
          <w:bCs/>
          <w:sz w:val="24"/>
        </w:rPr>
        <w:t xml:space="preserve"> for NES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025895EF" w14:textId="356A20EC" w:rsidR="00A17F53" w:rsidRPr="007F7DBF" w:rsidRDefault="006E5DD7" w:rsidP="00A17F53">
      <w:pPr>
        <w:tabs>
          <w:tab w:val="left" w:pos="1622"/>
        </w:tabs>
        <w:spacing w:after="0"/>
        <w:rPr>
          <w:rFonts w:ascii="Arial" w:hAnsi="Arial"/>
          <w:lang w:eastAsia="ja-JP"/>
        </w:rPr>
      </w:pPr>
      <w:r>
        <w:rPr>
          <w:lang w:eastAsia="ko-KR"/>
        </w:rPr>
        <w:t xml:space="preserve">TR 38.864 [1] captures the higher layer procedures regarding </w:t>
      </w:r>
      <w:r w:rsidRPr="006E5DD7">
        <w:rPr>
          <w:lang w:eastAsia="ko-KR"/>
        </w:rPr>
        <w:t>NES Cell without SIB/SSB</w:t>
      </w:r>
      <w:r>
        <w:rPr>
          <w:lang w:eastAsia="ko-KR"/>
        </w:rPr>
        <w:t>, as follows:</w:t>
      </w:r>
      <w:r w:rsidR="00E1057B" w:rsidRPr="007F7DBF">
        <w:rPr>
          <w:rFonts w:ascii="Arial" w:hAnsi="Arial"/>
          <w:lang w:eastAsia="ja-JP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1057B" w14:paraId="03F739C6" w14:textId="77777777" w:rsidTr="00E1057B">
        <w:tc>
          <w:tcPr>
            <w:tcW w:w="9016" w:type="dxa"/>
          </w:tcPr>
          <w:p w14:paraId="3E700BCA" w14:textId="77777777" w:rsidR="00E1057B" w:rsidRPr="00E97819" w:rsidRDefault="00E1057B" w:rsidP="00E1057B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Arial" w:hAnsi="Arial"/>
                <w:sz w:val="24"/>
                <w:lang w:eastAsia="zh-CN"/>
              </w:rPr>
            </w:pPr>
            <w:r w:rsidRPr="00E97819">
              <w:rPr>
                <w:rFonts w:ascii="Arial" w:eastAsia="Arial" w:hAnsi="Arial"/>
                <w:sz w:val="24"/>
              </w:rPr>
              <w:t>6.1.7.4</w:t>
            </w:r>
            <w:r w:rsidRPr="00E97819">
              <w:rPr>
                <w:rFonts w:ascii="Arial" w:eastAsia="Arial" w:hAnsi="Arial"/>
                <w:sz w:val="24"/>
              </w:rPr>
              <w:tab/>
              <w:t>Higher layer procedures</w:t>
            </w:r>
          </w:p>
          <w:p w14:paraId="6B811A53" w14:textId="77777777" w:rsidR="00E1057B" w:rsidRPr="00E97819" w:rsidRDefault="00E1057B" w:rsidP="00E1057B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The concept of non-anchor NES cell without SIB is only applicable in multi-carrier scenario, where the UE is in coverage of an anchor cell and one or multiple non-anchor NES cell(s).</w:t>
            </w:r>
          </w:p>
          <w:p w14:paraId="52DBC91A" w14:textId="77777777" w:rsidR="00E1057B" w:rsidRPr="00E97819" w:rsidRDefault="00E1057B" w:rsidP="00E1057B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Anchor cell is a cell where a UE is capable of receiving SSB, system information and paging.</w:t>
            </w:r>
          </w:p>
          <w:p w14:paraId="54BEDA76" w14:textId="77777777" w:rsidR="00E1057B" w:rsidRPr="00E97819" w:rsidRDefault="00E1057B" w:rsidP="00E1057B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A non-anchor NES cell without SIB is a cell where the UE cannot receive SIB.</w:t>
            </w:r>
          </w:p>
          <w:p w14:paraId="38CFCFE9" w14:textId="77777777" w:rsidR="00E1057B" w:rsidRPr="00E97819" w:rsidRDefault="00E1057B" w:rsidP="00E1057B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A non-anchor NES cell without SSB and SIB is a cell where a UE can receive neither SSB nor SIB.</w:t>
            </w:r>
          </w:p>
          <w:p w14:paraId="1767FED4" w14:textId="77777777" w:rsidR="00E1057B" w:rsidRPr="00E97819" w:rsidRDefault="00E1057B" w:rsidP="00E1057B">
            <w:pPr>
              <w:spacing w:afterLines="50" w:after="120"/>
            </w:pPr>
            <w:r w:rsidRPr="00E97819">
              <w:t>Depending on the design, the access may occur only via anchor cell or also directly in the non-anchor NES cell. If access directly to a non-anchor NES cell is supported, the SIB transmitted by anchor cell may also include the necessary information to access the non-anchor NES cell.</w:t>
            </w:r>
          </w:p>
          <w:p w14:paraId="0BA7D50C" w14:textId="77777777" w:rsidR="00E1057B" w:rsidRPr="00F351C4" w:rsidRDefault="00E1057B" w:rsidP="00E1057B">
            <w:pPr>
              <w:spacing w:afterLines="50" w:after="120"/>
              <w:rPr>
                <w:rFonts w:ascii="Times" w:hAnsi="Times"/>
              </w:rPr>
            </w:pPr>
            <w:r w:rsidRPr="00F351C4">
              <w:rPr>
                <w:rFonts w:ascii="Times" w:hAnsi="Times"/>
              </w:rPr>
              <w:t xml:space="preserve">How and whether the timing, synchronization and QCL relationship of the non-anchor NES cell without SSB and SIB can be determined via another cell is decided within WI. </w:t>
            </w:r>
          </w:p>
          <w:p w14:paraId="40A4F285" w14:textId="77777777" w:rsidR="00E1057B" w:rsidRPr="00E97819" w:rsidRDefault="00E1057B" w:rsidP="00E1057B">
            <w:pPr>
              <w:spacing w:afterLines="50" w:after="120"/>
              <w:rPr>
                <w:i/>
              </w:rPr>
            </w:pPr>
            <w:r w:rsidRPr="00E97819">
              <w:rPr>
                <w:rFonts w:ascii="Times" w:hAnsi="Times"/>
              </w:rPr>
              <w:t>UE camps on an anchor cell, not on a non-anchor NES cell without SIB (or without SSB and SIB).</w:t>
            </w:r>
          </w:p>
          <w:p w14:paraId="12F8A4E5" w14:textId="77777777" w:rsidR="00E1057B" w:rsidRPr="00E97819" w:rsidRDefault="00E1057B" w:rsidP="00E1057B">
            <w:pPr>
              <w:spacing w:afterLines="50" w:after="120"/>
              <w:rPr>
                <w:iCs/>
              </w:rPr>
            </w:pPr>
            <w:r w:rsidRPr="00E97819">
              <w:rPr>
                <w:iCs/>
              </w:rPr>
              <w:t>Paging on a non-anchor NES cell without SIB or a non-anchor NES cell without SSB and SIB is not supported.</w:t>
            </w:r>
          </w:p>
          <w:p w14:paraId="64509F2C" w14:textId="6F6C827D" w:rsidR="00E1057B" w:rsidRPr="00E1057B" w:rsidRDefault="00E1057B" w:rsidP="00E1057B">
            <w:pPr>
              <w:spacing w:afterLines="50" w:after="120"/>
              <w:rPr>
                <w:rFonts w:ascii="Times" w:hAnsi="Times"/>
              </w:rPr>
            </w:pPr>
            <w:r w:rsidRPr="00E97819">
              <w:t>Feasibility of this solution is in RAN1 scope.</w:t>
            </w:r>
          </w:p>
        </w:tc>
      </w:tr>
    </w:tbl>
    <w:p w14:paraId="4DC88AEA" w14:textId="77777777" w:rsidR="00A17F53" w:rsidRPr="00BD434A" w:rsidRDefault="00A17F53" w:rsidP="001B6510">
      <w:pPr>
        <w:spacing w:before="240"/>
        <w:rPr>
          <w:rFonts w:eastAsiaTheme="minorEastAsia"/>
          <w:lang w:eastAsia="ko-KR"/>
        </w:rPr>
      </w:pPr>
    </w:p>
    <w:p w14:paraId="313D4840" w14:textId="698D5014" w:rsidR="001B6510" w:rsidRDefault="00472FC4" w:rsidP="001B6510">
      <w:pPr>
        <w:spacing w:before="240"/>
        <w:rPr>
          <w:lang w:eastAsia="ko-KR"/>
        </w:rPr>
      </w:pPr>
      <w:r>
        <w:rPr>
          <w:rFonts w:eastAsiaTheme="minorEastAsia"/>
          <w:lang w:eastAsia="ko-KR"/>
        </w:rPr>
        <w:t xml:space="preserve">In this contribution, we discuss the remained open issues regarding INACTIVE/IDLE procedures and associated random access behaviour. </w:t>
      </w:r>
    </w:p>
    <w:p w14:paraId="070A2445" w14:textId="77777777" w:rsidR="002559DF" w:rsidRPr="00C93DB7" w:rsidRDefault="002559DF" w:rsidP="002559DF">
      <w:pPr>
        <w:pStyle w:val="1"/>
      </w:pPr>
      <w:r w:rsidRPr="00C93DB7">
        <w:t>Discussion</w:t>
      </w:r>
    </w:p>
    <w:p w14:paraId="27A9494A" w14:textId="3CC1E1EE" w:rsidR="00F6324E" w:rsidRDefault="00D52CB2" w:rsidP="001B6510">
      <w:pPr>
        <w:jc w:val="both"/>
        <w:rPr>
          <w:rFonts w:ascii="Times" w:hAnsi="Times"/>
        </w:rPr>
      </w:pPr>
      <w:r>
        <w:t xml:space="preserve">According to the </w:t>
      </w:r>
      <w:r w:rsidR="00F351C4">
        <w:t>TR[1]</w:t>
      </w:r>
      <w:r w:rsidR="00706111">
        <w:t>, SSB-less and SIB-less solutions in multi-carrier scenarios</w:t>
      </w:r>
      <w:r w:rsidR="00D05CB6">
        <w:t xml:space="preserve"> are being discussed for </w:t>
      </w:r>
      <w:r w:rsidR="00DD0BC9">
        <w:t xml:space="preserve">an </w:t>
      </w:r>
      <w:r w:rsidR="00D05CB6">
        <w:t>NES cell to save its energy by not transmitting SIB or both SSB and SIB.</w:t>
      </w:r>
      <w:r w:rsidR="00874D55">
        <w:t xml:space="preserve"> Among NES cells, NR</w:t>
      </w:r>
      <w:r w:rsidR="00F6324E">
        <w:t xml:space="preserve"> UE </w:t>
      </w:r>
      <w:r w:rsidR="00874D55">
        <w:t>shall camp</w:t>
      </w:r>
      <w:r w:rsidR="00F6324E">
        <w:t xml:space="preserve"> </w:t>
      </w:r>
      <w:r w:rsidR="00602A5F">
        <w:t>and receive paging</w:t>
      </w:r>
      <w:r w:rsidR="003C2FBB">
        <w:rPr>
          <w:rFonts w:ascii="Times" w:hAnsi="Times"/>
        </w:rPr>
        <w:t xml:space="preserve"> only</w:t>
      </w:r>
      <w:r w:rsidR="00F6324E" w:rsidRPr="00E97819">
        <w:rPr>
          <w:rFonts w:ascii="Times" w:hAnsi="Times"/>
        </w:rPr>
        <w:t xml:space="preserve"> </w:t>
      </w:r>
      <w:r w:rsidR="00602A5F">
        <w:rPr>
          <w:rFonts w:ascii="Times" w:hAnsi="Times"/>
        </w:rPr>
        <w:t>on the</w:t>
      </w:r>
      <w:r w:rsidR="00F6324E" w:rsidRPr="00E97819">
        <w:rPr>
          <w:rFonts w:ascii="Times" w:hAnsi="Times"/>
        </w:rPr>
        <w:t xml:space="preserve"> anchor cell</w:t>
      </w:r>
      <w:r w:rsidR="00602A5F">
        <w:rPr>
          <w:rFonts w:ascii="Times" w:hAnsi="Times"/>
        </w:rPr>
        <w:t>,</w:t>
      </w:r>
      <w:r w:rsidR="00F6324E">
        <w:rPr>
          <w:rFonts w:ascii="Times" w:hAnsi="Times"/>
        </w:rPr>
        <w:t xml:space="preserve"> </w:t>
      </w:r>
      <w:r w:rsidR="00F6324E" w:rsidRPr="00E97819">
        <w:rPr>
          <w:rFonts w:ascii="Times" w:hAnsi="Times"/>
        </w:rPr>
        <w:t>not on a non-anchor NES cell</w:t>
      </w:r>
      <w:r w:rsidR="00A45339">
        <w:t>s</w:t>
      </w:r>
      <w:r w:rsidR="00564A04">
        <w:t xml:space="preserve"> </w:t>
      </w:r>
      <w:r w:rsidR="00564A04" w:rsidRPr="00E97819">
        <w:rPr>
          <w:rFonts w:ascii="Times" w:hAnsi="Times"/>
        </w:rPr>
        <w:t>without SIB (or without SSB and SIB).</w:t>
      </w:r>
    </w:p>
    <w:p w14:paraId="4E5A8831" w14:textId="19C84198" w:rsidR="00746C56" w:rsidRDefault="00583179" w:rsidP="001B6510">
      <w:pPr>
        <w:jc w:val="both"/>
        <w:rPr>
          <w:bCs/>
        </w:rPr>
      </w:pPr>
      <w:r>
        <w:rPr>
          <w:bCs/>
        </w:rPr>
        <w:t>R</w:t>
      </w:r>
      <w:r w:rsidR="00746C56">
        <w:rPr>
          <w:bCs/>
        </w:rPr>
        <w:t xml:space="preserve">egarding </w:t>
      </w:r>
      <w:r w:rsidR="00746C56" w:rsidRPr="00347FE8">
        <w:rPr>
          <w:bCs/>
        </w:rPr>
        <w:t>SSB-less SCell operation</w:t>
      </w:r>
      <w:r>
        <w:rPr>
          <w:bCs/>
        </w:rPr>
        <w:t xml:space="preserve"> scenario</w:t>
      </w:r>
      <w:r w:rsidR="00746C56" w:rsidRPr="00347FE8">
        <w:rPr>
          <w:bCs/>
        </w:rPr>
        <w:t xml:space="preserve"> for inter-band CA for FR1 and co-located cells,</w:t>
      </w:r>
      <w:r w:rsidR="00746C56">
        <w:rPr>
          <w:bCs/>
        </w:rPr>
        <w:t xml:space="preserve"> we awaits RAN4/RAN1 conclusions on its feasibility. </w:t>
      </w:r>
    </w:p>
    <w:p w14:paraId="3CDD773E" w14:textId="79DD7440" w:rsidR="004C7F8F" w:rsidRPr="00883363" w:rsidRDefault="004A1044" w:rsidP="001B651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Another source of network </w:t>
      </w:r>
      <w:r>
        <w:rPr>
          <w:rFonts w:eastAsiaTheme="minorEastAsia"/>
          <w:lang w:eastAsia="ko-KR"/>
        </w:rPr>
        <w:t>energy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consumption would be uplink monitoring especially for UE-triggered transmission using reserved resource, for instance,</w:t>
      </w:r>
      <w:r w:rsidR="001A48F2">
        <w:rPr>
          <w:rFonts w:eastAsiaTheme="minorEastAsia"/>
          <w:lang w:eastAsia="ko-KR"/>
        </w:rPr>
        <w:t xml:space="preserve"> periodic</w:t>
      </w:r>
      <w:r>
        <w:rPr>
          <w:rFonts w:eastAsiaTheme="minorEastAsia"/>
          <w:lang w:eastAsia="ko-KR"/>
        </w:rPr>
        <w:t xml:space="preserve"> PRACH monitoring. In </w:t>
      </w:r>
      <w:r w:rsidR="005F7F4F">
        <w:rPr>
          <w:rFonts w:eastAsiaTheme="minorEastAsia"/>
          <w:lang w:eastAsia="ko-KR"/>
        </w:rPr>
        <w:t xml:space="preserve">a </w:t>
      </w:r>
      <w:r>
        <w:rPr>
          <w:rFonts w:eastAsiaTheme="minorEastAsia"/>
          <w:lang w:eastAsia="ko-KR"/>
        </w:rPr>
        <w:t>CA scenario, it is beneficial for UE to transmit PRACH preamble on the anchor cell</w:t>
      </w:r>
      <w:r w:rsidR="004B17CA">
        <w:rPr>
          <w:rFonts w:eastAsiaTheme="minorEastAsia"/>
          <w:lang w:eastAsia="ko-KR"/>
        </w:rPr>
        <w:t xml:space="preserve"> and</w:t>
      </w:r>
      <w:r w:rsidR="00C6301E">
        <w:rPr>
          <w:rFonts w:eastAsiaTheme="minorEastAsia"/>
          <w:lang w:eastAsia="ko-KR"/>
        </w:rPr>
        <w:t xml:space="preserve"> the</w:t>
      </w:r>
      <w:r w:rsidR="004B17CA">
        <w:rPr>
          <w:rFonts w:eastAsiaTheme="minorEastAsia"/>
          <w:lang w:eastAsia="ko-KR"/>
        </w:rPr>
        <w:t xml:space="preserve"> </w:t>
      </w:r>
      <w:r w:rsidR="004B17CA" w:rsidRPr="00E97819">
        <w:rPr>
          <w:rFonts w:ascii="Times" w:hAnsi="Times"/>
        </w:rPr>
        <w:t>non-anchor NES cell</w:t>
      </w:r>
      <w:r w:rsidR="004B17CA">
        <w:t>s save power without PRACH monitoring</w:t>
      </w:r>
      <w:r>
        <w:rPr>
          <w:rFonts w:eastAsiaTheme="minorEastAsia"/>
          <w:lang w:eastAsia="ko-KR"/>
        </w:rPr>
        <w:t xml:space="preserve">. </w:t>
      </w:r>
      <w:r w:rsidR="00883363">
        <w:rPr>
          <w:rFonts w:eastAsiaTheme="minorEastAsia"/>
          <w:lang w:eastAsia="ko-KR"/>
        </w:rPr>
        <w:t xml:space="preserve">Therefore, we propose </w:t>
      </w:r>
      <w:r w:rsidR="00883363" w:rsidRPr="00883363">
        <w:rPr>
          <w:rFonts w:eastAsiaTheme="minorEastAsia"/>
          <w:lang w:eastAsia="ko-KR"/>
        </w:rPr>
        <w:t xml:space="preserve">UE in RRC_INACTIVE/IDLE </w:t>
      </w:r>
      <w:r w:rsidR="00883363">
        <w:rPr>
          <w:rFonts w:eastAsiaTheme="minorEastAsia"/>
          <w:lang w:eastAsia="ko-KR"/>
        </w:rPr>
        <w:t xml:space="preserve">always </w:t>
      </w:r>
      <w:r w:rsidR="00883363" w:rsidRPr="00883363">
        <w:rPr>
          <w:rFonts w:eastAsiaTheme="minorEastAsia"/>
          <w:lang w:eastAsia="ko-KR"/>
        </w:rPr>
        <w:t>initiates the random access procedure on the anchor cell.</w:t>
      </w:r>
    </w:p>
    <w:p w14:paraId="14D3FB1D" w14:textId="5C1685AF" w:rsidR="004C7F8F" w:rsidRPr="00706111" w:rsidRDefault="004C7F8F" w:rsidP="004C7F8F">
      <w:pPr>
        <w:jc w:val="both"/>
        <w:rPr>
          <w:rFonts w:eastAsiaTheme="minorEastAsia"/>
          <w:b/>
          <w:lang w:eastAsia="ko-KR"/>
        </w:rPr>
      </w:pPr>
      <w:r w:rsidRPr="00706111">
        <w:rPr>
          <w:rFonts w:eastAsiaTheme="minorEastAsia" w:hint="eastAsia"/>
          <w:b/>
          <w:lang w:eastAsia="ko-KR"/>
        </w:rPr>
        <w:t>Observation</w:t>
      </w:r>
      <w:r w:rsidR="004A1044">
        <w:rPr>
          <w:rFonts w:eastAsiaTheme="minorEastAsia"/>
          <w:b/>
          <w:lang w:eastAsia="ko-KR"/>
        </w:rPr>
        <w:t xml:space="preserve"> </w:t>
      </w:r>
      <w:r w:rsidR="001A48F2">
        <w:rPr>
          <w:rFonts w:eastAsiaTheme="minorEastAsia"/>
          <w:b/>
          <w:lang w:eastAsia="ko-KR"/>
        </w:rPr>
        <w:t>1</w:t>
      </w:r>
      <w:r w:rsidRPr="00706111">
        <w:rPr>
          <w:rFonts w:eastAsiaTheme="minorEastAsia" w:hint="eastAsia"/>
          <w:b/>
          <w:lang w:eastAsia="ko-KR"/>
        </w:rPr>
        <w:t>. NES gain will be maximized when the NES cell</w:t>
      </w:r>
      <w:r w:rsidRPr="00706111">
        <w:rPr>
          <w:rFonts w:eastAsiaTheme="minorEastAsia"/>
          <w:b/>
          <w:lang w:eastAsia="ko-KR"/>
        </w:rPr>
        <w:t xml:space="preserve"> does not </w:t>
      </w:r>
      <w:r w:rsidR="001A22E4" w:rsidRPr="00706111">
        <w:rPr>
          <w:rFonts w:eastAsiaTheme="minorEastAsia"/>
          <w:b/>
          <w:lang w:eastAsia="ko-KR"/>
        </w:rPr>
        <w:t>always monitor PRACH</w:t>
      </w:r>
      <w:r w:rsidRPr="00706111">
        <w:rPr>
          <w:rFonts w:eastAsiaTheme="minorEastAsia"/>
          <w:b/>
          <w:lang w:eastAsia="ko-KR"/>
        </w:rPr>
        <w:t>.</w:t>
      </w:r>
    </w:p>
    <w:p w14:paraId="23555730" w14:textId="0E76A710" w:rsidR="004C7F8F" w:rsidRPr="00706111" w:rsidRDefault="004C7F8F" w:rsidP="004C7F8F">
      <w:pPr>
        <w:jc w:val="both"/>
        <w:rPr>
          <w:rFonts w:eastAsiaTheme="minorEastAsia"/>
          <w:b/>
          <w:lang w:eastAsia="ko-KR"/>
        </w:rPr>
      </w:pPr>
      <w:r w:rsidRPr="00706111">
        <w:rPr>
          <w:rFonts w:eastAsiaTheme="minorEastAsia"/>
          <w:b/>
          <w:lang w:eastAsia="ko-KR"/>
        </w:rPr>
        <w:lastRenderedPageBreak/>
        <w:t>Proposal</w:t>
      </w:r>
      <w:r w:rsidR="004A1044">
        <w:rPr>
          <w:rFonts w:eastAsiaTheme="minorEastAsia"/>
          <w:b/>
          <w:lang w:eastAsia="ko-KR"/>
        </w:rPr>
        <w:t xml:space="preserve"> </w:t>
      </w:r>
      <w:r w:rsidR="00911278">
        <w:rPr>
          <w:rFonts w:eastAsiaTheme="minorEastAsia"/>
          <w:b/>
          <w:lang w:eastAsia="ko-KR"/>
        </w:rPr>
        <w:t>1</w:t>
      </w:r>
      <w:r w:rsidRPr="00706111">
        <w:rPr>
          <w:rFonts w:eastAsiaTheme="minorEastAsia"/>
          <w:b/>
          <w:lang w:eastAsia="ko-KR"/>
        </w:rPr>
        <w:t xml:space="preserve">. UE </w:t>
      </w:r>
      <w:r w:rsidR="005779DC" w:rsidRPr="00706111">
        <w:rPr>
          <w:rFonts w:eastAsiaTheme="minorEastAsia"/>
          <w:b/>
          <w:lang w:eastAsia="ko-KR"/>
        </w:rPr>
        <w:t xml:space="preserve">in RRC_INACTIVE/IDLE </w:t>
      </w:r>
      <w:r w:rsidR="001A22E4" w:rsidRPr="00706111">
        <w:rPr>
          <w:rFonts w:eastAsiaTheme="minorEastAsia"/>
          <w:b/>
          <w:lang w:eastAsia="ko-KR"/>
        </w:rPr>
        <w:t>initiates the random access procedure on the anchor cell</w:t>
      </w:r>
      <w:r w:rsidRPr="00706111">
        <w:rPr>
          <w:rFonts w:eastAsiaTheme="minorEastAsia"/>
          <w:b/>
          <w:lang w:eastAsia="ko-KR"/>
        </w:rPr>
        <w:t>.</w:t>
      </w:r>
    </w:p>
    <w:p w14:paraId="5E6EBDEC" w14:textId="2BF8150B" w:rsidR="00D87DBE" w:rsidRDefault="00D87DBE" w:rsidP="004C7F8F">
      <w:pPr>
        <w:jc w:val="both"/>
        <w:rPr>
          <w:rFonts w:eastAsiaTheme="minorEastAsia"/>
          <w:b/>
          <w:lang w:eastAsia="ko-KR"/>
        </w:rPr>
      </w:pPr>
    </w:p>
    <w:p w14:paraId="33B60C0B" w14:textId="41DA15B8" w:rsidR="005827F5" w:rsidRDefault="00D87DBE" w:rsidP="004C7F8F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case when a</w:t>
      </w:r>
      <w:r w:rsidR="006278D2">
        <w:rPr>
          <w:rFonts w:eastAsiaTheme="minorEastAsia"/>
          <w:lang w:eastAsia="ko-KR"/>
        </w:rPr>
        <w:t>n</w:t>
      </w:r>
      <w:r>
        <w:rPr>
          <w:rFonts w:eastAsiaTheme="minorEastAsia"/>
          <w:lang w:eastAsia="ko-KR"/>
        </w:rPr>
        <w:t xml:space="preserve"> NES UE performs random access, gNB may need to redirect the UE to the non-anchor cell due to e.g. overload of the anchor cell. </w:t>
      </w:r>
      <w:r w:rsidR="009749AA">
        <w:rPr>
          <w:rFonts w:eastAsiaTheme="minorEastAsia"/>
          <w:lang w:eastAsia="ko-KR"/>
        </w:rPr>
        <w:t xml:space="preserve">Since the UE would first perform RACH on the anchor cell, the anchor cell </w:t>
      </w:r>
      <w:r w:rsidR="00D6444A">
        <w:rPr>
          <w:rFonts w:eastAsiaTheme="minorEastAsia"/>
          <w:lang w:eastAsia="ko-KR"/>
        </w:rPr>
        <w:t>ma</w:t>
      </w:r>
      <w:r w:rsidR="009749AA">
        <w:rPr>
          <w:rFonts w:eastAsiaTheme="minorEastAsia"/>
          <w:lang w:eastAsia="ko-KR"/>
        </w:rPr>
        <w:t>y</w:t>
      </w:r>
      <w:r w:rsidR="00D6444A">
        <w:rPr>
          <w:rFonts w:eastAsiaTheme="minorEastAsia"/>
          <w:lang w:eastAsia="ko-KR"/>
        </w:rPr>
        <w:t xml:space="preserve"> consider different</w:t>
      </w:r>
      <w:r w:rsidR="005827F5">
        <w:rPr>
          <w:rFonts w:eastAsiaTheme="minorEastAsia"/>
          <w:lang w:eastAsia="ko-KR"/>
        </w:rPr>
        <w:t xml:space="preserve"> alternative</w:t>
      </w:r>
      <w:r w:rsidR="00D6444A">
        <w:rPr>
          <w:rFonts w:eastAsiaTheme="minorEastAsia"/>
          <w:lang w:eastAsia="ko-KR"/>
        </w:rPr>
        <w:t xml:space="preserve">s on how to </w:t>
      </w:r>
      <w:r w:rsidR="005827F5">
        <w:rPr>
          <w:rFonts w:eastAsiaTheme="minorEastAsia"/>
          <w:lang w:eastAsia="ko-KR"/>
        </w:rPr>
        <w:t>redirect</w:t>
      </w:r>
      <w:r w:rsidR="00D6444A">
        <w:rPr>
          <w:rFonts w:eastAsiaTheme="minorEastAsia"/>
          <w:lang w:eastAsia="ko-KR"/>
        </w:rPr>
        <w:t xml:space="preserve"> </w:t>
      </w:r>
      <w:r w:rsidR="005827F5">
        <w:rPr>
          <w:rFonts w:eastAsiaTheme="minorEastAsia"/>
          <w:lang w:eastAsia="ko-KR"/>
        </w:rPr>
        <w:t xml:space="preserve">UE to the non-anchor </w:t>
      </w:r>
      <w:r w:rsidR="00D6444A">
        <w:rPr>
          <w:rFonts w:eastAsiaTheme="minorEastAsia"/>
          <w:lang w:eastAsia="ko-KR"/>
        </w:rPr>
        <w:t xml:space="preserve">cell, </w:t>
      </w:r>
      <w:r w:rsidR="005827F5">
        <w:rPr>
          <w:rFonts w:eastAsiaTheme="minorEastAsia"/>
          <w:lang w:eastAsia="ko-KR"/>
        </w:rPr>
        <w:t xml:space="preserve">as follows: </w:t>
      </w:r>
    </w:p>
    <w:p w14:paraId="2254EAD5" w14:textId="77777777" w:rsidR="005827F5" w:rsidRDefault="005827F5" w:rsidP="004C7F8F">
      <w:pPr>
        <w:jc w:val="both"/>
        <w:rPr>
          <w:rFonts w:eastAsiaTheme="minorEastAsia"/>
          <w:lang w:eastAsia="ko-KR"/>
        </w:rPr>
      </w:pPr>
    </w:p>
    <w:p w14:paraId="3D746A9C" w14:textId="76A8DCCC" w:rsidR="005827F5" w:rsidRDefault="005827F5" w:rsidP="005827F5">
      <w:pPr>
        <w:jc w:val="both"/>
        <w:rPr>
          <w:rFonts w:eastAsiaTheme="minorEastAsia"/>
          <w:b/>
          <w:lang w:eastAsia="ko-KR"/>
        </w:rPr>
      </w:pPr>
      <w:r w:rsidRPr="00706111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2. </w:t>
      </w:r>
      <w:r w:rsidR="005C4EE3">
        <w:rPr>
          <w:rFonts w:eastAsiaTheme="minorEastAsia"/>
          <w:b/>
          <w:lang w:eastAsia="ko-KR"/>
        </w:rPr>
        <w:t>Define re</w:t>
      </w:r>
      <w:r>
        <w:rPr>
          <w:rFonts w:eastAsiaTheme="minorEastAsia"/>
          <w:b/>
          <w:lang w:eastAsia="ko-KR"/>
        </w:rPr>
        <w:t>direct</w:t>
      </w:r>
      <w:r w:rsidR="005C4EE3">
        <w:rPr>
          <w:rFonts w:eastAsiaTheme="minorEastAsia"/>
          <w:b/>
          <w:lang w:eastAsia="ko-KR"/>
        </w:rPr>
        <w:t>ion of</w:t>
      </w:r>
      <w:r>
        <w:rPr>
          <w:rFonts w:eastAsiaTheme="minorEastAsia"/>
          <w:b/>
          <w:lang w:eastAsia="ko-KR"/>
        </w:rPr>
        <w:t xml:space="preserve"> </w:t>
      </w:r>
      <w:r w:rsidR="00D6444A">
        <w:rPr>
          <w:rFonts w:eastAsiaTheme="minorEastAsia"/>
          <w:b/>
          <w:lang w:eastAsia="ko-KR"/>
        </w:rPr>
        <w:t xml:space="preserve">a </w:t>
      </w:r>
      <w:r>
        <w:rPr>
          <w:rFonts w:eastAsiaTheme="minorEastAsia"/>
          <w:b/>
          <w:lang w:eastAsia="ko-KR"/>
        </w:rPr>
        <w:t xml:space="preserve">UE to a non-anchor </w:t>
      </w:r>
      <w:r w:rsidR="005C4EE3">
        <w:rPr>
          <w:rFonts w:eastAsiaTheme="minorEastAsia"/>
          <w:b/>
          <w:lang w:eastAsia="ko-KR"/>
        </w:rPr>
        <w:t>cell from</w:t>
      </w:r>
      <w:r>
        <w:rPr>
          <w:rFonts w:eastAsiaTheme="minorEastAsia"/>
          <w:b/>
          <w:lang w:eastAsia="ko-KR"/>
        </w:rPr>
        <w:t xml:space="preserve"> the below alternatives:</w:t>
      </w:r>
    </w:p>
    <w:p w14:paraId="04D54BA9" w14:textId="7D18C128" w:rsidR="005827F5" w:rsidRDefault="005827F5" w:rsidP="00D6444A">
      <w:pPr>
        <w:ind w:leftChars="283" w:left="1132" w:hangingChars="283" w:hanging="566"/>
        <w:jc w:val="both"/>
        <w:rPr>
          <w:rFonts w:eastAsiaTheme="minorEastAsia"/>
          <w:b/>
          <w:lang w:eastAsia="ko-KR"/>
        </w:rPr>
      </w:pPr>
      <w:r w:rsidRPr="00D6444A">
        <w:rPr>
          <w:rFonts w:eastAsiaTheme="minorEastAsia"/>
          <w:b/>
          <w:lang w:eastAsia="ko-KR"/>
        </w:rPr>
        <w:t xml:space="preserve">Alt 1: </w:t>
      </w:r>
      <w:r w:rsidR="00D6444A" w:rsidRPr="00D6444A">
        <w:rPr>
          <w:rFonts w:eastAsiaTheme="minorEastAsia"/>
          <w:b/>
          <w:lang w:eastAsia="ko-KR"/>
        </w:rPr>
        <w:t>UE sets up</w:t>
      </w:r>
      <w:r w:rsidR="00D6444A">
        <w:rPr>
          <w:rFonts w:eastAsiaTheme="minorEastAsia"/>
          <w:b/>
          <w:lang w:eastAsia="ko-KR"/>
        </w:rPr>
        <w:t xml:space="preserve"> RRC connection with the anchor cell first, then UE is redirected to the non-anchor cell. </w:t>
      </w:r>
    </w:p>
    <w:p w14:paraId="3F9446BD" w14:textId="0B85B0E6" w:rsidR="00D6444A" w:rsidRPr="003C158D" w:rsidRDefault="00D6444A" w:rsidP="00D6444A">
      <w:pPr>
        <w:pStyle w:val="a6"/>
        <w:numPr>
          <w:ilvl w:val="1"/>
          <w:numId w:val="29"/>
        </w:numPr>
        <w:spacing w:after="120"/>
        <w:contextualSpacing w:val="0"/>
        <w:rPr>
          <w:rFonts w:eastAsia="SimSun"/>
        </w:rPr>
      </w:pPr>
      <w:r w:rsidRPr="003C158D">
        <w:rPr>
          <w:rFonts w:eastAsia="SimSun"/>
        </w:rPr>
        <w:t xml:space="preserve">The UE </w:t>
      </w:r>
      <w:r>
        <w:rPr>
          <w:rFonts w:eastAsia="SimSun"/>
        </w:rPr>
        <w:t xml:space="preserve">performs </w:t>
      </w:r>
      <w:r w:rsidRPr="003C158D">
        <w:rPr>
          <w:rFonts w:eastAsia="SimSun"/>
        </w:rPr>
        <w:t xml:space="preserve">RACH and </w:t>
      </w:r>
      <w:r>
        <w:rPr>
          <w:rFonts w:eastAsia="SimSun"/>
        </w:rPr>
        <w:t>sets up RRC connection with the</w:t>
      </w:r>
      <w:r w:rsidRPr="003C158D">
        <w:rPr>
          <w:rFonts w:eastAsia="SimSun"/>
        </w:rPr>
        <w:t xml:space="preserve"> anchor cell</w:t>
      </w:r>
    </w:p>
    <w:p w14:paraId="302F2F45" w14:textId="2BB33176" w:rsidR="00D6444A" w:rsidRDefault="00D6444A" w:rsidP="00D6444A">
      <w:pPr>
        <w:pStyle w:val="a6"/>
        <w:numPr>
          <w:ilvl w:val="1"/>
          <w:numId w:val="29"/>
        </w:numPr>
        <w:spacing w:after="120"/>
        <w:contextualSpacing w:val="0"/>
        <w:rPr>
          <w:rFonts w:eastAsia="SimSun"/>
        </w:rPr>
      </w:pPr>
      <w:r w:rsidRPr="003C158D">
        <w:rPr>
          <w:rFonts w:eastAsia="SimSun"/>
        </w:rPr>
        <w:t xml:space="preserve">After entering CONNECTED state, the UE can be configured to </w:t>
      </w:r>
      <w:r>
        <w:rPr>
          <w:rFonts w:eastAsia="SimSun"/>
        </w:rPr>
        <w:t xml:space="preserve">redirect to the non-anchor cell </w:t>
      </w:r>
      <w:r w:rsidRPr="003C158D">
        <w:rPr>
          <w:rFonts w:eastAsia="SimSun"/>
        </w:rPr>
        <w:t>via RRC</w:t>
      </w:r>
    </w:p>
    <w:p w14:paraId="6D6826D4" w14:textId="2E52F37B" w:rsidR="005C4EE3" w:rsidRDefault="00DE4CFB" w:rsidP="005C4EE3">
      <w:pPr>
        <w:keepNext/>
        <w:spacing w:after="120"/>
        <w:ind w:left="1080"/>
      </w:pPr>
      <w:r>
        <w:rPr>
          <w:noProof/>
          <w:lang w:val="en-US" w:eastAsia="ko-KR"/>
        </w:rPr>
        <w:drawing>
          <wp:inline distT="0" distB="0" distL="0" distR="0" wp14:anchorId="3F5387BB" wp14:editId="17612422">
            <wp:extent cx="3819525" cy="2600325"/>
            <wp:effectExtent l="0" t="0" r="9525" b="952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direct_after_connection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D381D" w14:textId="6A261D2A" w:rsidR="005C4EE3" w:rsidRPr="005C4EE3" w:rsidRDefault="005C4EE3" w:rsidP="005C4EE3">
      <w:pPr>
        <w:pStyle w:val="ad"/>
        <w:jc w:val="center"/>
        <w:rPr>
          <w:rFonts w:eastAsia="SimSu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Alt. 1 </w:t>
      </w:r>
      <w:r w:rsidR="00CD7AC1">
        <w:t>: UE redirect after RRC_Connection setup</w:t>
      </w:r>
      <w:r w:rsidR="00693D07">
        <w:t>.</w:t>
      </w:r>
    </w:p>
    <w:p w14:paraId="033E7F02" w14:textId="77777777" w:rsidR="00D6444A" w:rsidRPr="00D6444A" w:rsidRDefault="00D6444A" w:rsidP="00D6444A">
      <w:pPr>
        <w:ind w:leftChars="283" w:left="1132" w:hangingChars="283" w:hanging="566"/>
        <w:jc w:val="both"/>
        <w:rPr>
          <w:rFonts w:eastAsiaTheme="minorEastAsia"/>
          <w:b/>
          <w:lang w:eastAsia="ko-KR"/>
        </w:rPr>
      </w:pPr>
    </w:p>
    <w:p w14:paraId="2DFD73D1" w14:textId="74E05DF0" w:rsidR="00D6444A" w:rsidRDefault="005827F5" w:rsidP="00D6444A">
      <w:pPr>
        <w:ind w:leftChars="283" w:left="1132" w:hangingChars="283" w:hanging="566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Alt 2: </w:t>
      </w:r>
      <w:r w:rsidR="00D6444A">
        <w:rPr>
          <w:rFonts w:eastAsiaTheme="minorEastAsia"/>
          <w:b/>
          <w:lang w:eastAsia="ko-KR"/>
        </w:rPr>
        <w:t xml:space="preserve">During the RA, UE is redirected to the non-anchor cell. </w:t>
      </w:r>
    </w:p>
    <w:p w14:paraId="6F50E1FA" w14:textId="6EBA3313" w:rsidR="00D6444A" w:rsidRPr="003C158D" w:rsidRDefault="00D6444A" w:rsidP="00D6444A">
      <w:pPr>
        <w:pStyle w:val="a6"/>
        <w:numPr>
          <w:ilvl w:val="1"/>
          <w:numId w:val="29"/>
        </w:numPr>
        <w:spacing w:after="120"/>
        <w:contextualSpacing w:val="0"/>
        <w:rPr>
          <w:rFonts w:eastAsia="SimSun"/>
        </w:rPr>
      </w:pPr>
      <w:r w:rsidRPr="003C158D">
        <w:rPr>
          <w:rFonts w:eastAsia="SimSun"/>
        </w:rPr>
        <w:t xml:space="preserve">The UE </w:t>
      </w:r>
      <w:r>
        <w:rPr>
          <w:rFonts w:eastAsia="SimSun"/>
        </w:rPr>
        <w:t xml:space="preserve">performs </w:t>
      </w:r>
      <w:r w:rsidR="005A07A2">
        <w:rPr>
          <w:rFonts w:eastAsia="SimSun"/>
        </w:rPr>
        <w:t xml:space="preserve">RACH with the anchor cell and during the RA, </w:t>
      </w:r>
      <w:r w:rsidR="005A07A2" w:rsidRPr="003C158D">
        <w:rPr>
          <w:rFonts w:eastAsia="SimSun"/>
        </w:rPr>
        <w:t xml:space="preserve">UE can be configured to </w:t>
      </w:r>
      <w:r w:rsidR="00FE526B">
        <w:rPr>
          <w:rFonts w:eastAsia="SimSun"/>
        </w:rPr>
        <w:t>redirect to the non-anchor</w:t>
      </w:r>
    </w:p>
    <w:p w14:paraId="0CFA37D9" w14:textId="462D6B70" w:rsidR="00D6444A" w:rsidRPr="003C158D" w:rsidRDefault="005A07A2" w:rsidP="00D6444A">
      <w:pPr>
        <w:pStyle w:val="a6"/>
        <w:numPr>
          <w:ilvl w:val="1"/>
          <w:numId w:val="29"/>
        </w:numPr>
        <w:spacing w:after="120"/>
        <w:contextualSpacing w:val="0"/>
        <w:rPr>
          <w:rFonts w:eastAsia="SimSun"/>
        </w:rPr>
      </w:pPr>
      <w:r>
        <w:rPr>
          <w:rFonts w:eastAsia="SimSun"/>
        </w:rPr>
        <w:t>UE sets up RRC connection with the</w:t>
      </w:r>
      <w:r w:rsidRPr="003C158D">
        <w:rPr>
          <w:rFonts w:eastAsia="SimSun"/>
        </w:rPr>
        <w:t xml:space="preserve"> </w:t>
      </w:r>
      <w:r>
        <w:rPr>
          <w:rFonts w:eastAsia="SimSun"/>
        </w:rPr>
        <w:t>non-</w:t>
      </w:r>
      <w:r w:rsidRPr="003C158D">
        <w:rPr>
          <w:rFonts w:eastAsia="SimSun"/>
        </w:rPr>
        <w:t>anchor cell</w:t>
      </w:r>
    </w:p>
    <w:p w14:paraId="46514C1C" w14:textId="32AB8193" w:rsidR="005C4EE3" w:rsidRDefault="00DE4CFB" w:rsidP="005C4EE3">
      <w:pPr>
        <w:pStyle w:val="a6"/>
        <w:keepNext/>
        <w:numPr>
          <w:ilvl w:val="0"/>
          <w:numId w:val="29"/>
        </w:numPr>
        <w:spacing w:after="120"/>
      </w:pPr>
      <w:r>
        <w:rPr>
          <w:noProof/>
          <w:lang w:val="en-US" w:eastAsia="ko-KR"/>
        </w:rPr>
        <w:lastRenderedPageBreak/>
        <w:drawing>
          <wp:inline distT="0" distB="0" distL="0" distR="0" wp14:anchorId="7896C3C8" wp14:editId="1EE891D1">
            <wp:extent cx="3819525" cy="2000250"/>
            <wp:effectExtent l="0" t="0" r="952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direct_before_connection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E583B" w14:textId="5A3CE08D" w:rsidR="00CD7AC1" w:rsidRPr="005C4EE3" w:rsidRDefault="00CD7AC1" w:rsidP="00CD7AC1">
      <w:pPr>
        <w:pStyle w:val="ad"/>
        <w:numPr>
          <w:ilvl w:val="0"/>
          <w:numId w:val="29"/>
        </w:numPr>
        <w:jc w:val="center"/>
        <w:rPr>
          <w:rFonts w:eastAsia="SimSun"/>
        </w:rPr>
      </w:pPr>
      <w:r>
        <w:t>Figure 2. Alt. 2 : UE redirect before RRC_Connection setup.</w:t>
      </w:r>
    </w:p>
    <w:p w14:paraId="553E433D" w14:textId="75A2D98D" w:rsidR="005827F5" w:rsidRPr="00CD7AC1" w:rsidRDefault="005827F5" w:rsidP="00D6444A">
      <w:pPr>
        <w:ind w:leftChars="283" w:left="1132" w:hangingChars="283" w:hanging="566"/>
        <w:jc w:val="both"/>
        <w:rPr>
          <w:rFonts w:eastAsiaTheme="minorEastAsia"/>
          <w:b/>
          <w:lang w:eastAsia="ko-KR"/>
        </w:rPr>
      </w:pPr>
    </w:p>
    <w:p w14:paraId="58FA420E" w14:textId="04806F41" w:rsidR="005827F5" w:rsidRPr="005827F5" w:rsidRDefault="00D3060E" w:rsidP="004C7F8F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Notice</w:t>
      </w:r>
      <w:r w:rsidR="002B5C2D">
        <w:rPr>
          <w:rFonts w:eastAsiaTheme="minorEastAsia" w:hint="eastAsia"/>
          <w:lang w:eastAsia="ko-KR"/>
        </w:rPr>
        <w:t xml:space="preserve"> that the Alt. 2 is more efficient in terms of </w:t>
      </w:r>
      <w:r w:rsidR="002B5C2D">
        <w:rPr>
          <w:rFonts w:eastAsiaTheme="minorEastAsia"/>
          <w:lang w:eastAsia="ko-KR"/>
        </w:rPr>
        <w:t>NW</w:t>
      </w:r>
      <w:r w:rsidR="00025518">
        <w:rPr>
          <w:rFonts w:eastAsiaTheme="minorEastAsia"/>
          <w:lang w:eastAsia="ko-KR"/>
        </w:rPr>
        <w:t xml:space="preserve"> </w:t>
      </w:r>
      <w:r w:rsidR="002B5C2D">
        <w:rPr>
          <w:rFonts w:eastAsiaTheme="minorEastAsia"/>
          <w:lang w:eastAsia="ko-KR"/>
        </w:rPr>
        <w:t>and UE signalling</w:t>
      </w:r>
      <w:r w:rsidR="002B5C2D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overhead and power consumption. </w:t>
      </w:r>
    </w:p>
    <w:p w14:paraId="31D07AB5" w14:textId="77777777" w:rsidR="00D87DBE" w:rsidRDefault="00D87DBE" w:rsidP="004C7F8F">
      <w:pPr>
        <w:jc w:val="both"/>
        <w:rPr>
          <w:rFonts w:eastAsiaTheme="minorEastAsia"/>
          <w:lang w:eastAsia="ko-KR"/>
        </w:rPr>
      </w:pPr>
    </w:p>
    <w:p w14:paraId="45192D40" w14:textId="02903505" w:rsidR="005779DC" w:rsidRDefault="00B27358" w:rsidP="001B6510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C</w:t>
      </w:r>
      <w:r w:rsidR="00BC6A7B">
        <w:rPr>
          <w:rFonts w:eastAsiaTheme="minorEastAsia" w:hint="eastAsia"/>
          <w:lang w:eastAsia="ko-KR"/>
        </w:rPr>
        <w:t>onsidering both SSB</w:t>
      </w:r>
      <w:r w:rsidR="00BC6A7B">
        <w:rPr>
          <w:rFonts w:eastAsiaTheme="minorEastAsia"/>
          <w:lang w:eastAsia="ko-KR"/>
        </w:rPr>
        <w:t>/SIB-less solution and SIB-less solution</w:t>
      </w:r>
      <w:r>
        <w:rPr>
          <w:rFonts w:eastAsiaTheme="minorEastAsia"/>
          <w:lang w:eastAsia="ko-KR"/>
        </w:rPr>
        <w:t>s, t</w:t>
      </w:r>
      <w:r w:rsidR="00BC6A7B">
        <w:rPr>
          <w:rFonts w:eastAsiaTheme="minorEastAsia"/>
          <w:lang w:eastAsia="ko-KR"/>
        </w:rPr>
        <w:t>he main difference is that in SSB-less solution, synchronization on the NES cell relies on the anchor cell. The other aspects would be the same, and we see no reason to have</w:t>
      </w:r>
      <w:r>
        <w:rPr>
          <w:rFonts w:eastAsiaTheme="minorEastAsia"/>
          <w:lang w:eastAsia="ko-KR"/>
        </w:rPr>
        <w:t xml:space="preserve"> different details. In short, </w:t>
      </w:r>
      <w:r w:rsidR="00BC6A7B">
        <w:rPr>
          <w:rFonts w:eastAsiaTheme="minorEastAsia"/>
          <w:lang w:eastAsia="ko-KR"/>
        </w:rPr>
        <w:t>common mechanism</w:t>
      </w:r>
      <w:r>
        <w:rPr>
          <w:rFonts w:eastAsiaTheme="minorEastAsia"/>
          <w:lang w:eastAsia="ko-KR"/>
        </w:rPr>
        <w:t>s</w:t>
      </w:r>
      <w:r w:rsidR="00BC6A7B">
        <w:rPr>
          <w:rFonts w:eastAsiaTheme="minorEastAsia"/>
          <w:lang w:eastAsia="ko-KR"/>
        </w:rPr>
        <w:t xml:space="preserve"> can be applied.</w:t>
      </w:r>
    </w:p>
    <w:p w14:paraId="387A2281" w14:textId="7044DD86" w:rsidR="0060407B" w:rsidRPr="00706111" w:rsidRDefault="0060407B" w:rsidP="001B6510">
      <w:pPr>
        <w:jc w:val="both"/>
        <w:rPr>
          <w:rFonts w:eastAsiaTheme="minorEastAsia"/>
          <w:b/>
          <w:lang w:eastAsia="ko-KR"/>
        </w:rPr>
      </w:pPr>
      <w:r w:rsidRPr="00706111">
        <w:rPr>
          <w:rFonts w:eastAsiaTheme="minorEastAsia"/>
          <w:b/>
          <w:lang w:eastAsia="ko-KR"/>
        </w:rPr>
        <w:t>Proposal</w:t>
      </w:r>
      <w:r w:rsidR="00B73E05">
        <w:rPr>
          <w:rFonts w:eastAsiaTheme="minorEastAsia"/>
          <w:b/>
          <w:lang w:eastAsia="ko-KR"/>
        </w:rPr>
        <w:t xml:space="preserve"> </w:t>
      </w:r>
      <w:r w:rsidR="00B27358">
        <w:rPr>
          <w:rFonts w:eastAsiaTheme="minorEastAsia"/>
          <w:b/>
          <w:lang w:eastAsia="ko-KR"/>
        </w:rPr>
        <w:t>3</w:t>
      </w:r>
      <w:r w:rsidRPr="00706111">
        <w:rPr>
          <w:rFonts w:eastAsiaTheme="minorEastAsia"/>
          <w:b/>
          <w:lang w:eastAsia="ko-KR"/>
        </w:rPr>
        <w:t>. Common mechanism</w:t>
      </w:r>
      <w:r w:rsidR="00B27358">
        <w:rPr>
          <w:rFonts w:eastAsiaTheme="minorEastAsia"/>
          <w:b/>
          <w:lang w:eastAsia="ko-KR"/>
        </w:rPr>
        <w:t>s are</w:t>
      </w:r>
      <w:r w:rsidRPr="00706111">
        <w:rPr>
          <w:rFonts w:eastAsiaTheme="minorEastAsia"/>
          <w:b/>
          <w:lang w:eastAsia="ko-KR"/>
        </w:rPr>
        <w:t xml:space="preserve"> applied for both </w:t>
      </w:r>
      <w:r w:rsidRPr="00706111">
        <w:rPr>
          <w:rFonts w:eastAsiaTheme="minorEastAsia" w:hint="eastAsia"/>
          <w:b/>
          <w:lang w:eastAsia="ko-KR"/>
        </w:rPr>
        <w:t xml:space="preserve">SSB/SIB-less and SIB-less </w:t>
      </w:r>
      <w:r w:rsidRPr="00706111">
        <w:rPr>
          <w:rFonts w:eastAsiaTheme="minorEastAsia"/>
          <w:b/>
          <w:lang w:eastAsia="ko-KR"/>
        </w:rPr>
        <w:t>solutions.</w:t>
      </w:r>
    </w:p>
    <w:p w14:paraId="42FA705C" w14:textId="77777777" w:rsidR="00560AE5" w:rsidRDefault="00560AE5" w:rsidP="001B6510">
      <w:pPr>
        <w:jc w:val="both"/>
      </w:pPr>
    </w:p>
    <w:p w14:paraId="48414B38" w14:textId="5766D9D2" w:rsidR="001B6510" w:rsidRPr="007102EA" w:rsidRDefault="001B6510" w:rsidP="002B25CC">
      <w:pPr>
        <w:pStyle w:val="1"/>
        <w:jc w:val="both"/>
      </w:pPr>
      <w:r>
        <w:t>Conclusion</w:t>
      </w:r>
    </w:p>
    <w:p w14:paraId="436C2869" w14:textId="2E0C4F69" w:rsidR="00254BC5" w:rsidRDefault="004B347C" w:rsidP="001B6510">
      <w:pPr>
        <w:rPr>
          <w:lang w:eastAsia="ko-KR"/>
        </w:rPr>
      </w:pPr>
      <w:r w:rsidRPr="007102EA">
        <w:rPr>
          <w:lang w:eastAsia="ko-KR"/>
        </w:rPr>
        <w:t>RAN2 is requested to discuss and agree to the following proposals:</w:t>
      </w:r>
    </w:p>
    <w:p w14:paraId="294F3295" w14:textId="77777777" w:rsidR="00B27358" w:rsidRDefault="00B27358" w:rsidP="001B6510">
      <w:pPr>
        <w:rPr>
          <w:lang w:eastAsia="ko-KR"/>
        </w:rPr>
      </w:pPr>
    </w:p>
    <w:p w14:paraId="294E5698" w14:textId="492BBD5C" w:rsidR="00560AE5" w:rsidRPr="00B27358" w:rsidRDefault="00B27358" w:rsidP="00B27358">
      <w:pPr>
        <w:jc w:val="both"/>
        <w:rPr>
          <w:rFonts w:eastAsiaTheme="minorEastAsia"/>
          <w:b/>
          <w:lang w:eastAsia="ko-KR"/>
        </w:rPr>
      </w:pPr>
      <w:r w:rsidRPr="00706111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1</w:t>
      </w:r>
      <w:r w:rsidRPr="00706111">
        <w:rPr>
          <w:rFonts w:eastAsiaTheme="minorEastAsia"/>
          <w:b/>
          <w:lang w:eastAsia="ko-KR"/>
        </w:rPr>
        <w:t>. UE in RRC_INACTIVE/IDLE initiates the random access procedure on the anchor cell.</w:t>
      </w:r>
    </w:p>
    <w:p w14:paraId="30A64BBF" w14:textId="77777777" w:rsidR="00385C54" w:rsidRDefault="00385C54" w:rsidP="00385C54">
      <w:pPr>
        <w:jc w:val="both"/>
        <w:rPr>
          <w:rFonts w:eastAsiaTheme="minorEastAsia"/>
          <w:b/>
          <w:lang w:eastAsia="ko-KR"/>
        </w:rPr>
      </w:pPr>
      <w:r w:rsidRPr="00706111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2. Define redirection of a UE to a non-anchor cell from the below alternatives:</w:t>
      </w:r>
    </w:p>
    <w:p w14:paraId="76B4B7EC" w14:textId="77777777" w:rsidR="00385C54" w:rsidRDefault="00385C54" w:rsidP="00385C54">
      <w:pPr>
        <w:ind w:leftChars="283" w:left="1132" w:hangingChars="283" w:hanging="566"/>
        <w:jc w:val="both"/>
        <w:rPr>
          <w:rFonts w:eastAsiaTheme="minorEastAsia"/>
          <w:b/>
          <w:lang w:eastAsia="ko-KR"/>
        </w:rPr>
      </w:pPr>
      <w:r w:rsidRPr="00D6444A">
        <w:rPr>
          <w:rFonts w:eastAsiaTheme="minorEastAsia"/>
          <w:b/>
          <w:lang w:eastAsia="ko-KR"/>
        </w:rPr>
        <w:t>Alt 1: UE sets up</w:t>
      </w:r>
      <w:r>
        <w:rPr>
          <w:rFonts w:eastAsiaTheme="minorEastAsia"/>
          <w:b/>
          <w:lang w:eastAsia="ko-KR"/>
        </w:rPr>
        <w:t xml:space="preserve"> RRC connection with the anchor cell first, then UE is redirected to the non-anchor cell. </w:t>
      </w:r>
    </w:p>
    <w:p w14:paraId="2838D408" w14:textId="015E51C6" w:rsidR="00385C54" w:rsidRDefault="00385C54" w:rsidP="00385C54">
      <w:pPr>
        <w:ind w:leftChars="283" w:left="1132" w:hangingChars="283" w:hanging="566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Alt 2: During the RA, UE is redirected to the non-anchor cell. </w:t>
      </w:r>
    </w:p>
    <w:p w14:paraId="3E1807DA" w14:textId="77777777" w:rsidR="00B27358" w:rsidRPr="00706111" w:rsidRDefault="00B27358" w:rsidP="00B27358">
      <w:pPr>
        <w:jc w:val="both"/>
        <w:rPr>
          <w:rFonts w:eastAsiaTheme="minorEastAsia"/>
          <w:b/>
          <w:lang w:eastAsia="ko-KR"/>
        </w:rPr>
      </w:pPr>
      <w:r w:rsidRPr="00706111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3</w:t>
      </w:r>
      <w:r w:rsidRPr="00706111">
        <w:rPr>
          <w:rFonts w:eastAsiaTheme="minorEastAsia"/>
          <w:b/>
          <w:lang w:eastAsia="ko-KR"/>
        </w:rPr>
        <w:t>. Common mechanism</w:t>
      </w:r>
      <w:r>
        <w:rPr>
          <w:rFonts w:eastAsiaTheme="minorEastAsia"/>
          <w:b/>
          <w:lang w:eastAsia="ko-KR"/>
        </w:rPr>
        <w:t>s are</w:t>
      </w:r>
      <w:r w:rsidRPr="00706111">
        <w:rPr>
          <w:rFonts w:eastAsiaTheme="minorEastAsia"/>
          <w:b/>
          <w:lang w:eastAsia="ko-KR"/>
        </w:rPr>
        <w:t xml:space="preserve"> applied for both </w:t>
      </w:r>
      <w:r w:rsidRPr="00706111">
        <w:rPr>
          <w:rFonts w:eastAsiaTheme="minorEastAsia" w:hint="eastAsia"/>
          <w:b/>
          <w:lang w:eastAsia="ko-KR"/>
        </w:rPr>
        <w:t xml:space="preserve">SSB/SIB-less and SIB-less </w:t>
      </w:r>
      <w:r w:rsidRPr="00706111">
        <w:rPr>
          <w:rFonts w:eastAsiaTheme="minorEastAsia"/>
          <w:b/>
          <w:lang w:eastAsia="ko-KR"/>
        </w:rPr>
        <w:t>solutions.</w:t>
      </w:r>
    </w:p>
    <w:p w14:paraId="644B1D0C" w14:textId="77777777" w:rsidR="00385C54" w:rsidRPr="00B27358" w:rsidRDefault="00385C54" w:rsidP="001B6510">
      <w:pPr>
        <w:rPr>
          <w:rFonts w:eastAsiaTheme="minorEastAsia"/>
          <w:lang w:eastAsia="ko-KR"/>
        </w:rPr>
      </w:pPr>
    </w:p>
    <w:p w14:paraId="73D89FDA" w14:textId="77777777" w:rsidR="00560AE5" w:rsidRPr="007102EA" w:rsidRDefault="00560AE5" w:rsidP="00560AE5">
      <w:pPr>
        <w:pStyle w:val="1"/>
        <w:jc w:val="both"/>
      </w:pPr>
      <w:r>
        <w:t>Reference</w:t>
      </w:r>
    </w:p>
    <w:p w14:paraId="74DB396A" w14:textId="44E58C7F" w:rsidR="006E5DD7" w:rsidRDefault="00560AE5" w:rsidP="006E5DD7">
      <w:pPr>
        <w:rPr>
          <w:lang w:eastAsia="ko-KR"/>
        </w:rPr>
      </w:pPr>
      <w:r>
        <w:rPr>
          <w:lang w:eastAsia="ko-KR"/>
        </w:rPr>
        <w:t xml:space="preserve">[1] </w:t>
      </w:r>
      <w:r w:rsidR="006E5DD7" w:rsidRPr="000E33A1">
        <w:rPr>
          <w:lang w:eastAsia="ko-KR"/>
        </w:rPr>
        <w:t>3GPP TR 38.864 V18.0.0 (2022-12)</w:t>
      </w:r>
      <w:r w:rsidR="006E5DD7">
        <w:rPr>
          <w:lang w:eastAsia="ko-KR"/>
        </w:rPr>
        <w:t>, 3rd Generation Partnership Project; Technical Specification Group Radio Access Network; Study on network energy savings for NR (Release 18)</w:t>
      </w:r>
    </w:p>
    <w:p w14:paraId="4BE3E9AC" w14:textId="1F254BD7" w:rsidR="006E5DD7" w:rsidRPr="006E5DD7" w:rsidRDefault="006E5DD7" w:rsidP="00560AE5">
      <w:pPr>
        <w:rPr>
          <w:lang w:eastAsia="ko-KR"/>
        </w:rPr>
      </w:pPr>
    </w:p>
    <w:p w14:paraId="29D88E52" w14:textId="77777777" w:rsidR="00560AE5" w:rsidRPr="004B2C98" w:rsidRDefault="00560AE5" w:rsidP="001B6510">
      <w:pPr>
        <w:rPr>
          <w:b/>
          <w:lang w:eastAsia="ko-KR"/>
        </w:rPr>
      </w:pPr>
    </w:p>
    <w:sectPr w:rsidR="00560AE5" w:rsidRPr="004B2C9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7BE4D" w14:textId="77777777" w:rsidR="004D0DE0" w:rsidRDefault="004D0DE0" w:rsidP="000B4C53">
      <w:pPr>
        <w:spacing w:after="0"/>
      </w:pPr>
      <w:r>
        <w:separator/>
      </w:r>
    </w:p>
  </w:endnote>
  <w:endnote w:type="continuationSeparator" w:id="0">
    <w:p w14:paraId="1F17C4F4" w14:textId="77777777" w:rsidR="004D0DE0" w:rsidRDefault="004D0DE0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39644" w14:textId="77777777" w:rsidR="004D0DE0" w:rsidRDefault="004D0DE0" w:rsidP="000B4C53">
      <w:pPr>
        <w:spacing w:after="0"/>
      </w:pPr>
      <w:r>
        <w:separator/>
      </w:r>
    </w:p>
  </w:footnote>
  <w:footnote w:type="continuationSeparator" w:id="0">
    <w:p w14:paraId="7F06F379" w14:textId="77777777" w:rsidR="004D0DE0" w:rsidRDefault="004D0DE0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AD2F64"/>
    <w:multiLevelType w:val="hybridMultilevel"/>
    <w:tmpl w:val="8A08DBC0"/>
    <w:lvl w:ilvl="0" w:tplc="8DC2F434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095DC6"/>
    <w:multiLevelType w:val="hybridMultilevel"/>
    <w:tmpl w:val="E7AEB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28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27"/>
  </w:num>
  <w:num w:numId="3">
    <w:abstractNumId w:val="23"/>
  </w:num>
  <w:num w:numId="4">
    <w:abstractNumId w:val="22"/>
  </w:num>
  <w:num w:numId="5">
    <w:abstractNumId w:val="2"/>
  </w:num>
  <w:num w:numId="6">
    <w:abstractNumId w:val="6"/>
  </w:num>
  <w:num w:numId="7">
    <w:abstractNumId w:val="25"/>
  </w:num>
  <w:num w:numId="8">
    <w:abstractNumId w:val="20"/>
  </w:num>
  <w:num w:numId="9">
    <w:abstractNumId w:val="16"/>
  </w:num>
  <w:num w:numId="10">
    <w:abstractNumId w:val="9"/>
  </w:num>
  <w:num w:numId="11">
    <w:abstractNumId w:val="4"/>
  </w:num>
  <w:num w:numId="12">
    <w:abstractNumId w:val="11"/>
  </w:num>
  <w:num w:numId="13">
    <w:abstractNumId w:val="12"/>
  </w:num>
  <w:num w:numId="14">
    <w:abstractNumId w:val="19"/>
  </w:num>
  <w:num w:numId="15">
    <w:abstractNumId w:val="13"/>
  </w:num>
  <w:num w:numId="16">
    <w:abstractNumId w:val="18"/>
  </w:num>
  <w:num w:numId="17">
    <w:abstractNumId w:val="7"/>
  </w:num>
  <w:num w:numId="18">
    <w:abstractNumId w:val="14"/>
  </w:num>
  <w:num w:numId="19">
    <w:abstractNumId w:val="5"/>
  </w:num>
  <w:num w:numId="20">
    <w:abstractNumId w:val="3"/>
  </w:num>
  <w:num w:numId="21">
    <w:abstractNumId w:val="1"/>
  </w:num>
  <w:num w:numId="22">
    <w:abstractNumId w:val="24"/>
  </w:num>
  <w:num w:numId="23">
    <w:abstractNumId w:val="26"/>
  </w:num>
  <w:num w:numId="24">
    <w:abstractNumId w:val="21"/>
  </w:num>
  <w:num w:numId="25">
    <w:abstractNumId w:val="8"/>
  </w:num>
  <w:num w:numId="26">
    <w:abstractNumId w:val="15"/>
  </w:num>
  <w:num w:numId="27">
    <w:abstractNumId w:val="28"/>
  </w:num>
  <w:num w:numId="28">
    <w:abstractNumId w:val="10"/>
  </w:num>
  <w:num w:numId="29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08F9"/>
    <w:rsid w:val="00017A30"/>
    <w:rsid w:val="00022153"/>
    <w:rsid w:val="00025410"/>
    <w:rsid w:val="00025518"/>
    <w:rsid w:val="00031C67"/>
    <w:rsid w:val="0003286A"/>
    <w:rsid w:val="00033B6E"/>
    <w:rsid w:val="00033C91"/>
    <w:rsid w:val="00036E43"/>
    <w:rsid w:val="00036FBD"/>
    <w:rsid w:val="00037693"/>
    <w:rsid w:val="00043F1C"/>
    <w:rsid w:val="000516E9"/>
    <w:rsid w:val="00052273"/>
    <w:rsid w:val="000522DC"/>
    <w:rsid w:val="0005351A"/>
    <w:rsid w:val="00053CF2"/>
    <w:rsid w:val="00062DAC"/>
    <w:rsid w:val="000630F8"/>
    <w:rsid w:val="000636AB"/>
    <w:rsid w:val="000654B8"/>
    <w:rsid w:val="000708FC"/>
    <w:rsid w:val="00071303"/>
    <w:rsid w:val="00071CA4"/>
    <w:rsid w:val="00071FAC"/>
    <w:rsid w:val="0007266B"/>
    <w:rsid w:val="000759CA"/>
    <w:rsid w:val="00076203"/>
    <w:rsid w:val="00085D46"/>
    <w:rsid w:val="000865BB"/>
    <w:rsid w:val="000954FF"/>
    <w:rsid w:val="00097132"/>
    <w:rsid w:val="000A69F1"/>
    <w:rsid w:val="000B2515"/>
    <w:rsid w:val="000B4C53"/>
    <w:rsid w:val="000B5776"/>
    <w:rsid w:val="000B7EA7"/>
    <w:rsid w:val="000C1BEF"/>
    <w:rsid w:val="000C3BA5"/>
    <w:rsid w:val="000C4534"/>
    <w:rsid w:val="000D14E8"/>
    <w:rsid w:val="000D33CF"/>
    <w:rsid w:val="000E2D63"/>
    <w:rsid w:val="000E4D48"/>
    <w:rsid w:val="000E5340"/>
    <w:rsid w:val="000F53D2"/>
    <w:rsid w:val="00100CB6"/>
    <w:rsid w:val="001025F1"/>
    <w:rsid w:val="001049A9"/>
    <w:rsid w:val="0010634F"/>
    <w:rsid w:val="00113696"/>
    <w:rsid w:val="00116050"/>
    <w:rsid w:val="0011608C"/>
    <w:rsid w:val="0011677C"/>
    <w:rsid w:val="00117093"/>
    <w:rsid w:val="00123D80"/>
    <w:rsid w:val="001276E9"/>
    <w:rsid w:val="001276F6"/>
    <w:rsid w:val="0013053B"/>
    <w:rsid w:val="0013129E"/>
    <w:rsid w:val="001315AA"/>
    <w:rsid w:val="00133CC1"/>
    <w:rsid w:val="00136962"/>
    <w:rsid w:val="00136E2A"/>
    <w:rsid w:val="00140455"/>
    <w:rsid w:val="00143B6B"/>
    <w:rsid w:val="00144461"/>
    <w:rsid w:val="00145749"/>
    <w:rsid w:val="001461BD"/>
    <w:rsid w:val="00146C2B"/>
    <w:rsid w:val="001548A4"/>
    <w:rsid w:val="0015579F"/>
    <w:rsid w:val="00155B86"/>
    <w:rsid w:val="00157B5A"/>
    <w:rsid w:val="00157CBF"/>
    <w:rsid w:val="00160244"/>
    <w:rsid w:val="00160719"/>
    <w:rsid w:val="00161457"/>
    <w:rsid w:val="00162DE4"/>
    <w:rsid w:val="00163B2A"/>
    <w:rsid w:val="00164047"/>
    <w:rsid w:val="00165378"/>
    <w:rsid w:val="00171814"/>
    <w:rsid w:val="001727D2"/>
    <w:rsid w:val="001815AF"/>
    <w:rsid w:val="00183843"/>
    <w:rsid w:val="00190D5F"/>
    <w:rsid w:val="00192989"/>
    <w:rsid w:val="001976C0"/>
    <w:rsid w:val="001A22E4"/>
    <w:rsid w:val="001A280C"/>
    <w:rsid w:val="001A2DA0"/>
    <w:rsid w:val="001A3F8B"/>
    <w:rsid w:val="001A48F2"/>
    <w:rsid w:val="001B1413"/>
    <w:rsid w:val="001B5D14"/>
    <w:rsid w:val="001B6510"/>
    <w:rsid w:val="001C310B"/>
    <w:rsid w:val="001C3536"/>
    <w:rsid w:val="001D2E94"/>
    <w:rsid w:val="001D7B15"/>
    <w:rsid w:val="001E0003"/>
    <w:rsid w:val="001E2705"/>
    <w:rsid w:val="001E74C8"/>
    <w:rsid w:val="001E7A9F"/>
    <w:rsid w:val="00206B06"/>
    <w:rsid w:val="00211065"/>
    <w:rsid w:val="00214652"/>
    <w:rsid w:val="00221872"/>
    <w:rsid w:val="00224BDD"/>
    <w:rsid w:val="00226D28"/>
    <w:rsid w:val="002356ED"/>
    <w:rsid w:val="002370A5"/>
    <w:rsid w:val="002424B4"/>
    <w:rsid w:val="002432CA"/>
    <w:rsid w:val="00252A27"/>
    <w:rsid w:val="00254BC5"/>
    <w:rsid w:val="002559DF"/>
    <w:rsid w:val="00261F7A"/>
    <w:rsid w:val="0026235D"/>
    <w:rsid w:val="00263FC4"/>
    <w:rsid w:val="00265ACE"/>
    <w:rsid w:val="00266C7C"/>
    <w:rsid w:val="0027509E"/>
    <w:rsid w:val="002770F5"/>
    <w:rsid w:val="00290C34"/>
    <w:rsid w:val="00291A7C"/>
    <w:rsid w:val="00293BDF"/>
    <w:rsid w:val="00295F10"/>
    <w:rsid w:val="002A5E30"/>
    <w:rsid w:val="002A6941"/>
    <w:rsid w:val="002B01D2"/>
    <w:rsid w:val="002B02CA"/>
    <w:rsid w:val="002B0EBF"/>
    <w:rsid w:val="002B3BED"/>
    <w:rsid w:val="002B5C2D"/>
    <w:rsid w:val="002B7D36"/>
    <w:rsid w:val="002C2878"/>
    <w:rsid w:val="002C3162"/>
    <w:rsid w:val="002C5FFA"/>
    <w:rsid w:val="002D0DC4"/>
    <w:rsid w:val="002D2C66"/>
    <w:rsid w:val="002D5582"/>
    <w:rsid w:val="002E5444"/>
    <w:rsid w:val="002E5C0E"/>
    <w:rsid w:val="002E6112"/>
    <w:rsid w:val="002F235B"/>
    <w:rsid w:val="002F3106"/>
    <w:rsid w:val="002F3B92"/>
    <w:rsid w:val="002F7274"/>
    <w:rsid w:val="00300333"/>
    <w:rsid w:val="00300CA9"/>
    <w:rsid w:val="00310BD4"/>
    <w:rsid w:val="00315679"/>
    <w:rsid w:val="00317B11"/>
    <w:rsid w:val="00317DC9"/>
    <w:rsid w:val="003345AA"/>
    <w:rsid w:val="00336A78"/>
    <w:rsid w:val="003412DA"/>
    <w:rsid w:val="003452FA"/>
    <w:rsid w:val="003470DE"/>
    <w:rsid w:val="003529A4"/>
    <w:rsid w:val="0035491D"/>
    <w:rsid w:val="00355810"/>
    <w:rsid w:val="00355978"/>
    <w:rsid w:val="00357319"/>
    <w:rsid w:val="00362200"/>
    <w:rsid w:val="003629EB"/>
    <w:rsid w:val="00374164"/>
    <w:rsid w:val="0038067B"/>
    <w:rsid w:val="00385C54"/>
    <w:rsid w:val="00390400"/>
    <w:rsid w:val="003913C2"/>
    <w:rsid w:val="00392CC7"/>
    <w:rsid w:val="003A1C00"/>
    <w:rsid w:val="003A2A3B"/>
    <w:rsid w:val="003A3356"/>
    <w:rsid w:val="003A3F7C"/>
    <w:rsid w:val="003A4286"/>
    <w:rsid w:val="003A4B55"/>
    <w:rsid w:val="003B1F2E"/>
    <w:rsid w:val="003B22D3"/>
    <w:rsid w:val="003B7BB3"/>
    <w:rsid w:val="003C2FBB"/>
    <w:rsid w:val="003C4143"/>
    <w:rsid w:val="003C5923"/>
    <w:rsid w:val="003D2C19"/>
    <w:rsid w:val="003D3003"/>
    <w:rsid w:val="003E12D3"/>
    <w:rsid w:val="003E2817"/>
    <w:rsid w:val="003F03C5"/>
    <w:rsid w:val="003F41C3"/>
    <w:rsid w:val="003F727C"/>
    <w:rsid w:val="00401A55"/>
    <w:rsid w:val="00401E1E"/>
    <w:rsid w:val="00402BD4"/>
    <w:rsid w:val="00406DE0"/>
    <w:rsid w:val="00407101"/>
    <w:rsid w:val="00415BE3"/>
    <w:rsid w:val="00415F1B"/>
    <w:rsid w:val="004202CA"/>
    <w:rsid w:val="00422EF1"/>
    <w:rsid w:val="004236E2"/>
    <w:rsid w:val="00423A97"/>
    <w:rsid w:val="00426821"/>
    <w:rsid w:val="00432614"/>
    <w:rsid w:val="00433777"/>
    <w:rsid w:val="00434064"/>
    <w:rsid w:val="004475EA"/>
    <w:rsid w:val="00456430"/>
    <w:rsid w:val="00456B74"/>
    <w:rsid w:val="00456F05"/>
    <w:rsid w:val="00462B00"/>
    <w:rsid w:val="00472FC4"/>
    <w:rsid w:val="00473042"/>
    <w:rsid w:val="00474907"/>
    <w:rsid w:val="004751B7"/>
    <w:rsid w:val="00476628"/>
    <w:rsid w:val="00476647"/>
    <w:rsid w:val="00476ED9"/>
    <w:rsid w:val="004774E5"/>
    <w:rsid w:val="0048181A"/>
    <w:rsid w:val="004870A4"/>
    <w:rsid w:val="00490946"/>
    <w:rsid w:val="00491F63"/>
    <w:rsid w:val="00492BC0"/>
    <w:rsid w:val="004937A5"/>
    <w:rsid w:val="00493A02"/>
    <w:rsid w:val="004A1044"/>
    <w:rsid w:val="004A18A4"/>
    <w:rsid w:val="004A34C4"/>
    <w:rsid w:val="004A5E31"/>
    <w:rsid w:val="004A6F4B"/>
    <w:rsid w:val="004B0E22"/>
    <w:rsid w:val="004B17CA"/>
    <w:rsid w:val="004B2C98"/>
    <w:rsid w:val="004B347C"/>
    <w:rsid w:val="004B3B77"/>
    <w:rsid w:val="004B48BB"/>
    <w:rsid w:val="004B7AF4"/>
    <w:rsid w:val="004C73AF"/>
    <w:rsid w:val="004C7F8F"/>
    <w:rsid w:val="004D0DE0"/>
    <w:rsid w:val="004D7071"/>
    <w:rsid w:val="004D7912"/>
    <w:rsid w:val="004E101C"/>
    <w:rsid w:val="004E1278"/>
    <w:rsid w:val="004F346E"/>
    <w:rsid w:val="004F379A"/>
    <w:rsid w:val="004F55C0"/>
    <w:rsid w:val="00506189"/>
    <w:rsid w:val="005103B0"/>
    <w:rsid w:val="005156E1"/>
    <w:rsid w:val="00523301"/>
    <w:rsid w:val="005233B3"/>
    <w:rsid w:val="0052370E"/>
    <w:rsid w:val="00526E42"/>
    <w:rsid w:val="0053336B"/>
    <w:rsid w:val="00536396"/>
    <w:rsid w:val="00537A0E"/>
    <w:rsid w:val="005440A1"/>
    <w:rsid w:val="00544B01"/>
    <w:rsid w:val="00545C32"/>
    <w:rsid w:val="005511CA"/>
    <w:rsid w:val="00555F55"/>
    <w:rsid w:val="00560AE5"/>
    <w:rsid w:val="00563945"/>
    <w:rsid w:val="00564A04"/>
    <w:rsid w:val="005662D0"/>
    <w:rsid w:val="005779DC"/>
    <w:rsid w:val="00577D96"/>
    <w:rsid w:val="00580199"/>
    <w:rsid w:val="00580DE7"/>
    <w:rsid w:val="00581E7A"/>
    <w:rsid w:val="005827F5"/>
    <w:rsid w:val="00583179"/>
    <w:rsid w:val="00585236"/>
    <w:rsid w:val="00590524"/>
    <w:rsid w:val="005A07A2"/>
    <w:rsid w:val="005A08CF"/>
    <w:rsid w:val="005A53E5"/>
    <w:rsid w:val="005B24FD"/>
    <w:rsid w:val="005B6ABC"/>
    <w:rsid w:val="005C4BB6"/>
    <w:rsid w:val="005C4EE3"/>
    <w:rsid w:val="005C5014"/>
    <w:rsid w:val="005C7907"/>
    <w:rsid w:val="005D0460"/>
    <w:rsid w:val="005D1981"/>
    <w:rsid w:val="005D705C"/>
    <w:rsid w:val="005E0869"/>
    <w:rsid w:val="005E19C4"/>
    <w:rsid w:val="005E4861"/>
    <w:rsid w:val="005E5332"/>
    <w:rsid w:val="005E6B8E"/>
    <w:rsid w:val="005E7ECD"/>
    <w:rsid w:val="005F133B"/>
    <w:rsid w:val="005F1C9F"/>
    <w:rsid w:val="005F31DD"/>
    <w:rsid w:val="005F352E"/>
    <w:rsid w:val="005F5269"/>
    <w:rsid w:val="005F7F4F"/>
    <w:rsid w:val="00601E90"/>
    <w:rsid w:val="00602A5F"/>
    <w:rsid w:val="0060407B"/>
    <w:rsid w:val="00606AF6"/>
    <w:rsid w:val="00607783"/>
    <w:rsid w:val="006131D5"/>
    <w:rsid w:val="00614509"/>
    <w:rsid w:val="006150B0"/>
    <w:rsid w:val="006154F9"/>
    <w:rsid w:val="00617A66"/>
    <w:rsid w:val="00621D7B"/>
    <w:rsid w:val="00624E10"/>
    <w:rsid w:val="006272BB"/>
    <w:rsid w:val="006278D2"/>
    <w:rsid w:val="00632480"/>
    <w:rsid w:val="00633AE8"/>
    <w:rsid w:val="006340A4"/>
    <w:rsid w:val="0065531D"/>
    <w:rsid w:val="0065655F"/>
    <w:rsid w:val="0065682A"/>
    <w:rsid w:val="006671A2"/>
    <w:rsid w:val="006702D6"/>
    <w:rsid w:val="00672506"/>
    <w:rsid w:val="006763C3"/>
    <w:rsid w:val="00677691"/>
    <w:rsid w:val="006777A6"/>
    <w:rsid w:val="006821EB"/>
    <w:rsid w:val="00686829"/>
    <w:rsid w:val="00686866"/>
    <w:rsid w:val="00691FA5"/>
    <w:rsid w:val="006923F6"/>
    <w:rsid w:val="0069323F"/>
    <w:rsid w:val="00693D07"/>
    <w:rsid w:val="00694004"/>
    <w:rsid w:val="00694C52"/>
    <w:rsid w:val="006A0F63"/>
    <w:rsid w:val="006A18B6"/>
    <w:rsid w:val="006A509B"/>
    <w:rsid w:val="006B72B5"/>
    <w:rsid w:val="006C34BE"/>
    <w:rsid w:val="006C49B3"/>
    <w:rsid w:val="006D14FE"/>
    <w:rsid w:val="006D3856"/>
    <w:rsid w:val="006D7DEE"/>
    <w:rsid w:val="006E5DD7"/>
    <w:rsid w:val="006E7E8E"/>
    <w:rsid w:val="006F23D5"/>
    <w:rsid w:val="006F636F"/>
    <w:rsid w:val="00706111"/>
    <w:rsid w:val="007102EA"/>
    <w:rsid w:val="00715B32"/>
    <w:rsid w:val="00721153"/>
    <w:rsid w:val="0072530D"/>
    <w:rsid w:val="007348BD"/>
    <w:rsid w:val="00746C56"/>
    <w:rsid w:val="00746F4E"/>
    <w:rsid w:val="00756DE0"/>
    <w:rsid w:val="00762CD6"/>
    <w:rsid w:val="00763F05"/>
    <w:rsid w:val="00770A4C"/>
    <w:rsid w:val="00770F75"/>
    <w:rsid w:val="00773D08"/>
    <w:rsid w:val="00777BE0"/>
    <w:rsid w:val="00777F56"/>
    <w:rsid w:val="007811E2"/>
    <w:rsid w:val="007819BC"/>
    <w:rsid w:val="00782C1E"/>
    <w:rsid w:val="00782F23"/>
    <w:rsid w:val="00784529"/>
    <w:rsid w:val="00785AD2"/>
    <w:rsid w:val="0078693E"/>
    <w:rsid w:val="00793FA1"/>
    <w:rsid w:val="00793FE6"/>
    <w:rsid w:val="00795EFF"/>
    <w:rsid w:val="007A6918"/>
    <w:rsid w:val="007A7762"/>
    <w:rsid w:val="007B09D4"/>
    <w:rsid w:val="007B7863"/>
    <w:rsid w:val="007C4DBF"/>
    <w:rsid w:val="007D7457"/>
    <w:rsid w:val="007E11F9"/>
    <w:rsid w:val="007E13C1"/>
    <w:rsid w:val="007E4183"/>
    <w:rsid w:val="007E570E"/>
    <w:rsid w:val="007F12E5"/>
    <w:rsid w:val="007F3801"/>
    <w:rsid w:val="00800D8F"/>
    <w:rsid w:val="00801E9D"/>
    <w:rsid w:val="008030E1"/>
    <w:rsid w:val="00805124"/>
    <w:rsid w:val="00811982"/>
    <w:rsid w:val="00813F72"/>
    <w:rsid w:val="00815A9F"/>
    <w:rsid w:val="00817F56"/>
    <w:rsid w:val="0083059D"/>
    <w:rsid w:val="0083099F"/>
    <w:rsid w:val="0083380F"/>
    <w:rsid w:val="008346CB"/>
    <w:rsid w:val="00837682"/>
    <w:rsid w:val="008425CD"/>
    <w:rsid w:val="00842D96"/>
    <w:rsid w:val="008449D6"/>
    <w:rsid w:val="008468BB"/>
    <w:rsid w:val="00852571"/>
    <w:rsid w:val="00854FBF"/>
    <w:rsid w:val="0085507B"/>
    <w:rsid w:val="008551DE"/>
    <w:rsid w:val="00855E82"/>
    <w:rsid w:val="00861983"/>
    <w:rsid w:val="0086338C"/>
    <w:rsid w:val="00865474"/>
    <w:rsid w:val="00874D55"/>
    <w:rsid w:val="00876FC2"/>
    <w:rsid w:val="00880043"/>
    <w:rsid w:val="00880DFB"/>
    <w:rsid w:val="0088219F"/>
    <w:rsid w:val="00883363"/>
    <w:rsid w:val="008A3637"/>
    <w:rsid w:val="008B572F"/>
    <w:rsid w:val="008B74C7"/>
    <w:rsid w:val="008C7295"/>
    <w:rsid w:val="008D1931"/>
    <w:rsid w:val="008D6648"/>
    <w:rsid w:val="008E41BC"/>
    <w:rsid w:val="008E595B"/>
    <w:rsid w:val="008E6F60"/>
    <w:rsid w:val="008F332C"/>
    <w:rsid w:val="008F3C28"/>
    <w:rsid w:val="0090009C"/>
    <w:rsid w:val="009073AF"/>
    <w:rsid w:val="00911278"/>
    <w:rsid w:val="00922EA7"/>
    <w:rsid w:val="00922FAD"/>
    <w:rsid w:val="009278C1"/>
    <w:rsid w:val="009433D3"/>
    <w:rsid w:val="0094420E"/>
    <w:rsid w:val="009462F3"/>
    <w:rsid w:val="00952B58"/>
    <w:rsid w:val="0096091D"/>
    <w:rsid w:val="00963C1A"/>
    <w:rsid w:val="009709E9"/>
    <w:rsid w:val="009711FE"/>
    <w:rsid w:val="00973E05"/>
    <w:rsid w:val="009749AA"/>
    <w:rsid w:val="00976AE0"/>
    <w:rsid w:val="009833F4"/>
    <w:rsid w:val="00984521"/>
    <w:rsid w:val="0098782C"/>
    <w:rsid w:val="009915AF"/>
    <w:rsid w:val="0099194D"/>
    <w:rsid w:val="00991DF9"/>
    <w:rsid w:val="00996A89"/>
    <w:rsid w:val="009A118B"/>
    <w:rsid w:val="009A1A3C"/>
    <w:rsid w:val="009A65A0"/>
    <w:rsid w:val="009A7B32"/>
    <w:rsid w:val="009B14A8"/>
    <w:rsid w:val="009C1D26"/>
    <w:rsid w:val="009C37C7"/>
    <w:rsid w:val="009D7A16"/>
    <w:rsid w:val="009E06EC"/>
    <w:rsid w:val="009E19C1"/>
    <w:rsid w:val="009E35FE"/>
    <w:rsid w:val="009F1244"/>
    <w:rsid w:val="009F1BDE"/>
    <w:rsid w:val="009F2417"/>
    <w:rsid w:val="009F2A0E"/>
    <w:rsid w:val="009F35A9"/>
    <w:rsid w:val="009F59EC"/>
    <w:rsid w:val="00A01840"/>
    <w:rsid w:val="00A04F83"/>
    <w:rsid w:val="00A068CD"/>
    <w:rsid w:val="00A07B66"/>
    <w:rsid w:val="00A10ACF"/>
    <w:rsid w:val="00A150E3"/>
    <w:rsid w:val="00A16A85"/>
    <w:rsid w:val="00A1769A"/>
    <w:rsid w:val="00A17F53"/>
    <w:rsid w:val="00A21826"/>
    <w:rsid w:val="00A2286A"/>
    <w:rsid w:val="00A22AA1"/>
    <w:rsid w:val="00A35213"/>
    <w:rsid w:val="00A36EE4"/>
    <w:rsid w:val="00A45339"/>
    <w:rsid w:val="00A54F42"/>
    <w:rsid w:val="00A62D1E"/>
    <w:rsid w:val="00A62DDE"/>
    <w:rsid w:val="00A6352E"/>
    <w:rsid w:val="00A6532B"/>
    <w:rsid w:val="00A66A7E"/>
    <w:rsid w:val="00A679C7"/>
    <w:rsid w:val="00A735F3"/>
    <w:rsid w:val="00A74FE3"/>
    <w:rsid w:val="00A75617"/>
    <w:rsid w:val="00A7662A"/>
    <w:rsid w:val="00A91736"/>
    <w:rsid w:val="00A925D7"/>
    <w:rsid w:val="00A93400"/>
    <w:rsid w:val="00A93A93"/>
    <w:rsid w:val="00A940FB"/>
    <w:rsid w:val="00A9540E"/>
    <w:rsid w:val="00A9725B"/>
    <w:rsid w:val="00AA1B44"/>
    <w:rsid w:val="00AA5947"/>
    <w:rsid w:val="00AA759F"/>
    <w:rsid w:val="00AB58BF"/>
    <w:rsid w:val="00AC05FE"/>
    <w:rsid w:val="00AC36E3"/>
    <w:rsid w:val="00AC3DA6"/>
    <w:rsid w:val="00AC4FAF"/>
    <w:rsid w:val="00AC57DF"/>
    <w:rsid w:val="00AC7BDF"/>
    <w:rsid w:val="00AD77CD"/>
    <w:rsid w:val="00AD7E1C"/>
    <w:rsid w:val="00AE0E01"/>
    <w:rsid w:val="00AE56DD"/>
    <w:rsid w:val="00AF5B7A"/>
    <w:rsid w:val="00AF7232"/>
    <w:rsid w:val="00B039A1"/>
    <w:rsid w:val="00B07049"/>
    <w:rsid w:val="00B21E94"/>
    <w:rsid w:val="00B23A8C"/>
    <w:rsid w:val="00B27358"/>
    <w:rsid w:val="00B33174"/>
    <w:rsid w:val="00B366A7"/>
    <w:rsid w:val="00B42C9B"/>
    <w:rsid w:val="00B43FB2"/>
    <w:rsid w:val="00B458E2"/>
    <w:rsid w:val="00B45E24"/>
    <w:rsid w:val="00B47BF6"/>
    <w:rsid w:val="00B536FA"/>
    <w:rsid w:val="00B573BD"/>
    <w:rsid w:val="00B57C4A"/>
    <w:rsid w:val="00B63DE8"/>
    <w:rsid w:val="00B65021"/>
    <w:rsid w:val="00B66F94"/>
    <w:rsid w:val="00B67D06"/>
    <w:rsid w:val="00B717AC"/>
    <w:rsid w:val="00B73E05"/>
    <w:rsid w:val="00B75A11"/>
    <w:rsid w:val="00B76E2D"/>
    <w:rsid w:val="00B771D4"/>
    <w:rsid w:val="00B77DF2"/>
    <w:rsid w:val="00B83E15"/>
    <w:rsid w:val="00B85D81"/>
    <w:rsid w:val="00B90BF4"/>
    <w:rsid w:val="00B925F0"/>
    <w:rsid w:val="00B9397F"/>
    <w:rsid w:val="00B94D61"/>
    <w:rsid w:val="00BA20E6"/>
    <w:rsid w:val="00BA3C06"/>
    <w:rsid w:val="00BA47B0"/>
    <w:rsid w:val="00BA68C4"/>
    <w:rsid w:val="00BA7F05"/>
    <w:rsid w:val="00BB0D79"/>
    <w:rsid w:val="00BB1B38"/>
    <w:rsid w:val="00BC4D22"/>
    <w:rsid w:val="00BC6A7B"/>
    <w:rsid w:val="00BC72F3"/>
    <w:rsid w:val="00BD434A"/>
    <w:rsid w:val="00BD54F8"/>
    <w:rsid w:val="00BD5DD2"/>
    <w:rsid w:val="00BD73CF"/>
    <w:rsid w:val="00BE1F1B"/>
    <w:rsid w:val="00BE361E"/>
    <w:rsid w:val="00BE62AB"/>
    <w:rsid w:val="00BF0386"/>
    <w:rsid w:val="00C009E8"/>
    <w:rsid w:val="00C00CFA"/>
    <w:rsid w:val="00C02A50"/>
    <w:rsid w:val="00C12DD8"/>
    <w:rsid w:val="00C1568B"/>
    <w:rsid w:val="00C158C6"/>
    <w:rsid w:val="00C2552C"/>
    <w:rsid w:val="00C255BD"/>
    <w:rsid w:val="00C30394"/>
    <w:rsid w:val="00C313FD"/>
    <w:rsid w:val="00C341E6"/>
    <w:rsid w:val="00C35619"/>
    <w:rsid w:val="00C42894"/>
    <w:rsid w:val="00C44A6E"/>
    <w:rsid w:val="00C46AA2"/>
    <w:rsid w:val="00C51388"/>
    <w:rsid w:val="00C54399"/>
    <w:rsid w:val="00C55271"/>
    <w:rsid w:val="00C57549"/>
    <w:rsid w:val="00C57C53"/>
    <w:rsid w:val="00C6175C"/>
    <w:rsid w:val="00C6301E"/>
    <w:rsid w:val="00C70262"/>
    <w:rsid w:val="00C71555"/>
    <w:rsid w:val="00C72A89"/>
    <w:rsid w:val="00C72B1F"/>
    <w:rsid w:val="00C7577B"/>
    <w:rsid w:val="00C846B6"/>
    <w:rsid w:val="00C8776B"/>
    <w:rsid w:val="00C915A5"/>
    <w:rsid w:val="00C91CD9"/>
    <w:rsid w:val="00C93DB7"/>
    <w:rsid w:val="00C95277"/>
    <w:rsid w:val="00C955A6"/>
    <w:rsid w:val="00C95F89"/>
    <w:rsid w:val="00CA4EC5"/>
    <w:rsid w:val="00CA5AD7"/>
    <w:rsid w:val="00CB1AD5"/>
    <w:rsid w:val="00CB5402"/>
    <w:rsid w:val="00CB798D"/>
    <w:rsid w:val="00CC3277"/>
    <w:rsid w:val="00CC36E7"/>
    <w:rsid w:val="00CC7909"/>
    <w:rsid w:val="00CD3DC8"/>
    <w:rsid w:val="00CD6223"/>
    <w:rsid w:val="00CD706F"/>
    <w:rsid w:val="00CD7AC1"/>
    <w:rsid w:val="00CE0236"/>
    <w:rsid w:val="00CE02D3"/>
    <w:rsid w:val="00CE2852"/>
    <w:rsid w:val="00CE6979"/>
    <w:rsid w:val="00CF26C0"/>
    <w:rsid w:val="00CF6D1F"/>
    <w:rsid w:val="00D0302D"/>
    <w:rsid w:val="00D05460"/>
    <w:rsid w:val="00D05CB6"/>
    <w:rsid w:val="00D0657F"/>
    <w:rsid w:val="00D224DA"/>
    <w:rsid w:val="00D272C9"/>
    <w:rsid w:val="00D2735B"/>
    <w:rsid w:val="00D3060E"/>
    <w:rsid w:val="00D351CB"/>
    <w:rsid w:val="00D379EB"/>
    <w:rsid w:val="00D42511"/>
    <w:rsid w:val="00D43EA8"/>
    <w:rsid w:val="00D44196"/>
    <w:rsid w:val="00D47164"/>
    <w:rsid w:val="00D52CB2"/>
    <w:rsid w:val="00D54D86"/>
    <w:rsid w:val="00D57F70"/>
    <w:rsid w:val="00D641D2"/>
    <w:rsid w:val="00D641EE"/>
    <w:rsid w:val="00D6444A"/>
    <w:rsid w:val="00D70DCC"/>
    <w:rsid w:val="00D74CF9"/>
    <w:rsid w:val="00D77D5D"/>
    <w:rsid w:val="00D820D2"/>
    <w:rsid w:val="00D82858"/>
    <w:rsid w:val="00D87DBE"/>
    <w:rsid w:val="00D90ACE"/>
    <w:rsid w:val="00D95CA3"/>
    <w:rsid w:val="00DA5A82"/>
    <w:rsid w:val="00DB152E"/>
    <w:rsid w:val="00DB23CF"/>
    <w:rsid w:val="00DB314B"/>
    <w:rsid w:val="00DB6A12"/>
    <w:rsid w:val="00DC114F"/>
    <w:rsid w:val="00DC1454"/>
    <w:rsid w:val="00DC1C10"/>
    <w:rsid w:val="00DC37EE"/>
    <w:rsid w:val="00DC613F"/>
    <w:rsid w:val="00DC7D1D"/>
    <w:rsid w:val="00DD0BC9"/>
    <w:rsid w:val="00DD33B9"/>
    <w:rsid w:val="00DD68FC"/>
    <w:rsid w:val="00DE0178"/>
    <w:rsid w:val="00DE07C5"/>
    <w:rsid w:val="00DE4CFB"/>
    <w:rsid w:val="00DF1D0E"/>
    <w:rsid w:val="00E026E4"/>
    <w:rsid w:val="00E0672E"/>
    <w:rsid w:val="00E079E2"/>
    <w:rsid w:val="00E1057B"/>
    <w:rsid w:val="00E10AAE"/>
    <w:rsid w:val="00E11D94"/>
    <w:rsid w:val="00E12EC5"/>
    <w:rsid w:val="00E15B58"/>
    <w:rsid w:val="00E20B6D"/>
    <w:rsid w:val="00E20BA1"/>
    <w:rsid w:val="00E211A5"/>
    <w:rsid w:val="00E27B79"/>
    <w:rsid w:val="00E30023"/>
    <w:rsid w:val="00E33709"/>
    <w:rsid w:val="00E5062B"/>
    <w:rsid w:val="00E6040A"/>
    <w:rsid w:val="00E6258B"/>
    <w:rsid w:val="00E63B29"/>
    <w:rsid w:val="00E66070"/>
    <w:rsid w:val="00E74856"/>
    <w:rsid w:val="00E76ADC"/>
    <w:rsid w:val="00E77287"/>
    <w:rsid w:val="00E820BC"/>
    <w:rsid w:val="00E82B33"/>
    <w:rsid w:val="00E83339"/>
    <w:rsid w:val="00E86A5E"/>
    <w:rsid w:val="00E91885"/>
    <w:rsid w:val="00E9379D"/>
    <w:rsid w:val="00EA3323"/>
    <w:rsid w:val="00EA3BB5"/>
    <w:rsid w:val="00EA4CBA"/>
    <w:rsid w:val="00EA5CE1"/>
    <w:rsid w:val="00EA62B0"/>
    <w:rsid w:val="00EB0F8B"/>
    <w:rsid w:val="00EB2CDE"/>
    <w:rsid w:val="00EB333F"/>
    <w:rsid w:val="00EB3FA4"/>
    <w:rsid w:val="00EC29E4"/>
    <w:rsid w:val="00EC3816"/>
    <w:rsid w:val="00EC7AB4"/>
    <w:rsid w:val="00ED1738"/>
    <w:rsid w:val="00ED633F"/>
    <w:rsid w:val="00ED6C33"/>
    <w:rsid w:val="00EE2EE8"/>
    <w:rsid w:val="00EE5D1C"/>
    <w:rsid w:val="00EF1344"/>
    <w:rsid w:val="00EF494A"/>
    <w:rsid w:val="00EF5692"/>
    <w:rsid w:val="00EF77B2"/>
    <w:rsid w:val="00F12D1F"/>
    <w:rsid w:val="00F13437"/>
    <w:rsid w:val="00F20676"/>
    <w:rsid w:val="00F222C1"/>
    <w:rsid w:val="00F23F6A"/>
    <w:rsid w:val="00F24D99"/>
    <w:rsid w:val="00F30253"/>
    <w:rsid w:val="00F30F44"/>
    <w:rsid w:val="00F351C4"/>
    <w:rsid w:val="00F35935"/>
    <w:rsid w:val="00F369A0"/>
    <w:rsid w:val="00F37009"/>
    <w:rsid w:val="00F4309C"/>
    <w:rsid w:val="00F43DEC"/>
    <w:rsid w:val="00F4404C"/>
    <w:rsid w:val="00F44698"/>
    <w:rsid w:val="00F45ACA"/>
    <w:rsid w:val="00F45FDA"/>
    <w:rsid w:val="00F46B14"/>
    <w:rsid w:val="00F51B93"/>
    <w:rsid w:val="00F56DD6"/>
    <w:rsid w:val="00F6324E"/>
    <w:rsid w:val="00F65EF0"/>
    <w:rsid w:val="00F67C30"/>
    <w:rsid w:val="00F704BF"/>
    <w:rsid w:val="00F742B9"/>
    <w:rsid w:val="00F7541D"/>
    <w:rsid w:val="00F92B2B"/>
    <w:rsid w:val="00F94652"/>
    <w:rsid w:val="00F9666C"/>
    <w:rsid w:val="00F97A2B"/>
    <w:rsid w:val="00FA16C8"/>
    <w:rsid w:val="00FA3795"/>
    <w:rsid w:val="00FA4B32"/>
    <w:rsid w:val="00FA7F59"/>
    <w:rsid w:val="00FB0EF2"/>
    <w:rsid w:val="00FB3E18"/>
    <w:rsid w:val="00FB52DC"/>
    <w:rsid w:val="00FC3CD5"/>
    <w:rsid w:val="00FC6BC0"/>
    <w:rsid w:val="00FD0850"/>
    <w:rsid w:val="00FD4292"/>
    <w:rsid w:val="00FE2592"/>
    <w:rsid w:val="00FE508C"/>
    <w:rsid w:val="00FE526B"/>
    <w:rsid w:val="00FF5A22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d">
    <w:name w:val="caption"/>
    <w:basedOn w:val="a"/>
    <w:next w:val="a"/>
    <w:uiPriority w:val="35"/>
    <w:unhideWhenUsed/>
    <w:qFormat/>
    <w:rsid w:val="005C4E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5476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Byounghoon Jung</cp:lastModifiedBy>
  <cp:revision>56</cp:revision>
  <dcterms:created xsi:type="dcterms:W3CDTF">2023-02-09T04:30:00Z</dcterms:created>
  <dcterms:modified xsi:type="dcterms:W3CDTF">2023-02-17T01:07:00Z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